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A5D" w:rsidRPr="00F20CDF" w:rsidRDefault="00F20CDF" w:rsidP="00F20CDF">
      <w:pPr>
        <w:ind w:left="6804"/>
        <w:rPr>
          <w:b/>
        </w:rPr>
      </w:pPr>
      <w:bookmarkStart w:id="0" w:name="_GoBack"/>
      <w:bookmarkEnd w:id="0"/>
      <w:r w:rsidRPr="003A7D55">
        <w:rPr>
          <w:b/>
        </w:rPr>
        <w:t xml:space="preserve">Приложение № </w:t>
      </w:r>
      <w:r w:rsidR="003A7D55" w:rsidRPr="003A7D55">
        <w:rPr>
          <w:b/>
        </w:rPr>
        <w:t>1</w:t>
      </w:r>
    </w:p>
    <w:p w:rsidR="006A0029" w:rsidRPr="00927294" w:rsidRDefault="006A0029" w:rsidP="00785A0C">
      <w:pPr>
        <w:pStyle w:val="Style2"/>
        <w:spacing w:after="60"/>
        <w:jc w:val="center"/>
        <w:rPr>
          <w:rStyle w:val="FontStyle58"/>
          <w:noProof/>
          <w:sz w:val="24"/>
          <w:szCs w:val="24"/>
        </w:rPr>
      </w:pPr>
    </w:p>
    <w:p w:rsidR="006A0029" w:rsidRPr="00927294" w:rsidRDefault="006A0029" w:rsidP="00785A0C">
      <w:pPr>
        <w:pStyle w:val="Style2"/>
        <w:spacing w:after="60"/>
        <w:jc w:val="center"/>
        <w:rPr>
          <w:rStyle w:val="FontStyle58"/>
          <w:noProof/>
          <w:sz w:val="24"/>
          <w:szCs w:val="24"/>
        </w:rPr>
      </w:pPr>
    </w:p>
    <w:p w:rsidR="006A0029" w:rsidRPr="00927294" w:rsidRDefault="006A0029" w:rsidP="00785A0C">
      <w:pPr>
        <w:pStyle w:val="Style2"/>
        <w:spacing w:after="60"/>
        <w:jc w:val="center"/>
        <w:rPr>
          <w:rStyle w:val="FontStyle58"/>
          <w:noProof/>
          <w:sz w:val="24"/>
          <w:szCs w:val="24"/>
        </w:rPr>
      </w:pPr>
    </w:p>
    <w:p w:rsidR="006A0029" w:rsidRPr="00927294" w:rsidRDefault="006A0029" w:rsidP="00785A0C">
      <w:pPr>
        <w:pStyle w:val="Style2"/>
        <w:spacing w:after="60"/>
        <w:jc w:val="center"/>
        <w:rPr>
          <w:rStyle w:val="FontStyle58"/>
          <w:noProof/>
          <w:sz w:val="24"/>
          <w:szCs w:val="24"/>
        </w:rPr>
      </w:pPr>
    </w:p>
    <w:p w:rsidR="006A0029" w:rsidRPr="00927294" w:rsidRDefault="006A0029" w:rsidP="00785A0C">
      <w:pPr>
        <w:pStyle w:val="Style2"/>
        <w:spacing w:after="60"/>
        <w:jc w:val="center"/>
        <w:rPr>
          <w:rStyle w:val="FontStyle58"/>
          <w:noProof/>
          <w:sz w:val="24"/>
          <w:szCs w:val="24"/>
        </w:rPr>
      </w:pPr>
    </w:p>
    <w:p w:rsidR="006A0029" w:rsidRPr="00927294" w:rsidRDefault="006A0029" w:rsidP="00785A0C">
      <w:pPr>
        <w:pStyle w:val="Style2"/>
        <w:spacing w:after="60"/>
        <w:jc w:val="center"/>
        <w:rPr>
          <w:rStyle w:val="FontStyle58"/>
          <w:noProof/>
          <w:sz w:val="24"/>
          <w:szCs w:val="24"/>
        </w:rPr>
      </w:pPr>
    </w:p>
    <w:p w:rsidR="00371A5D" w:rsidRPr="00927294" w:rsidRDefault="00371A5D" w:rsidP="00785A0C">
      <w:pPr>
        <w:pStyle w:val="Style2"/>
        <w:spacing w:after="60"/>
        <w:jc w:val="center"/>
        <w:rPr>
          <w:rStyle w:val="FontStyle58"/>
          <w:noProof/>
          <w:sz w:val="24"/>
          <w:szCs w:val="24"/>
        </w:rPr>
      </w:pPr>
    </w:p>
    <w:p w:rsidR="00371A5D" w:rsidRPr="00927294" w:rsidRDefault="00371A5D" w:rsidP="00785A0C">
      <w:pPr>
        <w:pStyle w:val="Style2"/>
        <w:spacing w:after="60"/>
        <w:jc w:val="center"/>
        <w:rPr>
          <w:rStyle w:val="FontStyle58"/>
          <w:noProof/>
          <w:sz w:val="24"/>
          <w:szCs w:val="24"/>
        </w:rPr>
      </w:pPr>
    </w:p>
    <w:p w:rsidR="00371A5D" w:rsidRPr="00927294" w:rsidRDefault="00371A5D" w:rsidP="00785A0C">
      <w:pPr>
        <w:pStyle w:val="Style2"/>
        <w:spacing w:after="60"/>
        <w:jc w:val="center"/>
        <w:rPr>
          <w:rStyle w:val="FontStyle58"/>
          <w:noProof/>
          <w:sz w:val="24"/>
          <w:szCs w:val="24"/>
        </w:rPr>
      </w:pPr>
    </w:p>
    <w:p w:rsidR="007137F6" w:rsidRPr="00927294" w:rsidRDefault="007137F6" w:rsidP="00785A0C">
      <w:pPr>
        <w:pStyle w:val="Default"/>
        <w:spacing w:after="60"/>
      </w:pPr>
    </w:p>
    <w:p w:rsidR="007137F6" w:rsidRPr="00927294" w:rsidRDefault="007137F6" w:rsidP="00785A0C">
      <w:pPr>
        <w:pStyle w:val="Style2"/>
        <w:spacing w:after="60"/>
        <w:jc w:val="center"/>
        <w:rPr>
          <w:rStyle w:val="FontStyle58"/>
          <w:noProof/>
          <w:sz w:val="28"/>
          <w:szCs w:val="28"/>
        </w:rPr>
      </w:pPr>
      <w:r w:rsidRPr="00927294">
        <w:rPr>
          <w:rStyle w:val="FontStyle58"/>
          <w:noProof/>
          <w:sz w:val="24"/>
          <w:szCs w:val="24"/>
        </w:rPr>
        <w:t xml:space="preserve"> </w:t>
      </w:r>
      <w:r w:rsidRPr="00927294">
        <w:rPr>
          <w:rStyle w:val="FontStyle58"/>
          <w:bCs w:val="0"/>
          <w:noProof/>
          <w:sz w:val="28"/>
          <w:szCs w:val="28"/>
        </w:rPr>
        <w:t xml:space="preserve">Техническа спецификация </w:t>
      </w:r>
    </w:p>
    <w:p w:rsidR="00637C21" w:rsidRDefault="00371A5D" w:rsidP="00785A0C">
      <w:pPr>
        <w:spacing w:after="60"/>
        <w:jc w:val="center"/>
        <w:rPr>
          <w:rStyle w:val="FontStyle58"/>
          <w:noProof/>
          <w:sz w:val="24"/>
          <w:szCs w:val="24"/>
        </w:rPr>
      </w:pPr>
      <w:r w:rsidRPr="00927294">
        <w:rPr>
          <w:rStyle w:val="FontStyle58"/>
          <w:noProof/>
          <w:sz w:val="24"/>
          <w:szCs w:val="24"/>
        </w:rPr>
        <w:t>за обществена поръчка с предмет:</w:t>
      </w:r>
      <w:r w:rsidR="00671196" w:rsidRPr="00927294">
        <w:rPr>
          <w:rStyle w:val="FontStyle58"/>
          <w:noProof/>
          <w:sz w:val="24"/>
          <w:szCs w:val="24"/>
        </w:rPr>
        <w:t xml:space="preserve"> „организиране на </w:t>
      </w:r>
      <w:r w:rsidR="00C41EC0">
        <w:rPr>
          <w:rStyle w:val="FontStyle58"/>
          <w:noProof/>
          <w:sz w:val="24"/>
          <w:szCs w:val="24"/>
          <w:lang w:val="en-US"/>
        </w:rPr>
        <w:t>3-</w:t>
      </w:r>
      <w:r w:rsidR="00C41EC0">
        <w:rPr>
          <w:rStyle w:val="FontStyle58"/>
          <w:noProof/>
          <w:sz w:val="24"/>
          <w:szCs w:val="24"/>
        </w:rPr>
        <w:t>дневно</w:t>
      </w:r>
      <w:r w:rsidR="00671196" w:rsidRPr="00927294">
        <w:rPr>
          <w:rStyle w:val="FontStyle58"/>
          <w:noProof/>
          <w:sz w:val="24"/>
          <w:szCs w:val="24"/>
        </w:rPr>
        <w:t xml:space="preserve"> обучени</w:t>
      </w:r>
      <w:r w:rsidR="00C41EC0">
        <w:rPr>
          <w:rStyle w:val="FontStyle58"/>
          <w:noProof/>
          <w:sz w:val="24"/>
          <w:szCs w:val="24"/>
        </w:rPr>
        <w:t>е на тема:</w:t>
      </w:r>
      <w:r w:rsidR="00C80FD1" w:rsidRPr="00927294">
        <w:rPr>
          <w:rStyle w:val="FontStyle58"/>
          <w:noProof/>
          <w:sz w:val="24"/>
          <w:szCs w:val="24"/>
        </w:rPr>
        <w:t xml:space="preserve"> </w:t>
      </w:r>
      <w:r w:rsidR="00C41EC0" w:rsidRPr="00C41EC0">
        <w:rPr>
          <w:rStyle w:val="FontStyle58"/>
          <w:noProof/>
          <w:sz w:val="24"/>
          <w:szCs w:val="24"/>
        </w:rPr>
        <w:t>„Разкриване на нарушения, нередности и измами при извършване на финансови инспекции от органите на АДФИ“ за 150 служители на АДФИ</w:t>
      </w:r>
      <w:r w:rsidR="00C41EC0">
        <w:rPr>
          <w:rStyle w:val="FontStyle58"/>
          <w:noProof/>
          <w:sz w:val="24"/>
          <w:szCs w:val="24"/>
        </w:rPr>
        <w:t>“</w:t>
      </w:r>
      <w:r w:rsidR="00AE2B04" w:rsidRPr="00AE2B04">
        <w:t xml:space="preserve"> </w:t>
      </w:r>
      <w:r w:rsidR="00AE2B04">
        <w:rPr>
          <w:rStyle w:val="FontStyle58"/>
          <w:noProof/>
          <w:sz w:val="24"/>
          <w:szCs w:val="24"/>
        </w:rPr>
        <w:t xml:space="preserve">в изпълнение на </w:t>
      </w:r>
      <w:r w:rsidR="00AE2B04" w:rsidRPr="00AE2B04">
        <w:rPr>
          <w:rStyle w:val="FontStyle58"/>
          <w:noProof/>
          <w:sz w:val="24"/>
          <w:szCs w:val="24"/>
        </w:rPr>
        <w:t xml:space="preserve">проект № BG05SFOP001-2.006-0002 „Разкриване на нарушения, нередности и измами при извършване на финансови инспекции от органите на АДФИ“, осъществяван с финансовата подкрепа на Оперативна програма „Добро управление“, съфинансирана от Европейския съюз чрез Европейския социален фонд”   </w:t>
      </w:r>
    </w:p>
    <w:p w:rsidR="00C41EC0" w:rsidRPr="00927294" w:rsidRDefault="00C41EC0" w:rsidP="00785A0C">
      <w:pPr>
        <w:spacing w:after="60"/>
        <w:jc w:val="center"/>
        <w:rPr>
          <w:rStyle w:val="FontStyle58"/>
          <w:noProof/>
          <w:sz w:val="24"/>
          <w:szCs w:val="24"/>
        </w:rPr>
      </w:pPr>
    </w:p>
    <w:p w:rsidR="00637C21" w:rsidRPr="00927294" w:rsidRDefault="00C41EC0" w:rsidP="00785A0C">
      <w:pPr>
        <w:spacing w:after="60"/>
        <w:jc w:val="center"/>
        <w:rPr>
          <w:rStyle w:val="FontStyle58"/>
          <w:noProof/>
          <w:sz w:val="24"/>
          <w:szCs w:val="24"/>
        </w:rPr>
      </w:pPr>
      <w:r w:rsidRPr="00C41EC0">
        <w:rPr>
          <w:rStyle w:val="FontStyle58"/>
          <w:noProof/>
          <w:sz w:val="24"/>
          <w:szCs w:val="24"/>
        </w:rPr>
        <w:t xml:space="preserve">обособена </w:t>
      </w:r>
      <w:r w:rsidRPr="00124C7B">
        <w:rPr>
          <w:rStyle w:val="FontStyle58"/>
          <w:noProof/>
          <w:sz w:val="24"/>
          <w:szCs w:val="24"/>
        </w:rPr>
        <w:t>позиция № 1 „Логистично</w:t>
      </w:r>
      <w:r w:rsidRPr="00C41EC0">
        <w:rPr>
          <w:rStyle w:val="FontStyle58"/>
          <w:noProof/>
          <w:sz w:val="24"/>
          <w:szCs w:val="24"/>
        </w:rPr>
        <w:t xml:space="preserve"> осигуряване на </w:t>
      </w:r>
      <w:r>
        <w:rPr>
          <w:rStyle w:val="FontStyle58"/>
          <w:noProof/>
          <w:sz w:val="24"/>
          <w:szCs w:val="24"/>
          <w:lang w:val="en-US"/>
        </w:rPr>
        <w:t>3-</w:t>
      </w:r>
      <w:r>
        <w:rPr>
          <w:rStyle w:val="FontStyle58"/>
          <w:noProof/>
          <w:sz w:val="24"/>
          <w:szCs w:val="24"/>
        </w:rPr>
        <w:t>дневно</w:t>
      </w:r>
      <w:r w:rsidRPr="00927294">
        <w:rPr>
          <w:rStyle w:val="FontStyle58"/>
          <w:noProof/>
          <w:sz w:val="24"/>
          <w:szCs w:val="24"/>
        </w:rPr>
        <w:t xml:space="preserve"> обучени</w:t>
      </w:r>
      <w:r>
        <w:rPr>
          <w:rStyle w:val="FontStyle58"/>
          <w:noProof/>
          <w:sz w:val="24"/>
          <w:szCs w:val="24"/>
        </w:rPr>
        <w:t>е на тема</w:t>
      </w:r>
      <w:r w:rsidRPr="00C41EC0">
        <w:rPr>
          <w:rStyle w:val="FontStyle58"/>
          <w:noProof/>
          <w:sz w:val="24"/>
          <w:szCs w:val="24"/>
        </w:rPr>
        <w:t xml:space="preserve">: „Разкриване на нарушения, нередности и измами при извършване на финансови инспекции от органите на АДФИ“ </w:t>
      </w:r>
    </w:p>
    <w:p w:rsidR="00316D4B" w:rsidRPr="00927294" w:rsidRDefault="00316D4B" w:rsidP="00785A0C">
      <w:pPr>
        <w:spacing w:after="60"/>
        <w:jc w:val="center"/>
        <w:rPr>
          <w:rStyle w:val="FontStyle58"/>
          <w:noProof/>
          <w:sz w:val="24"/>
          <w:szCs w:val="24"/>
        </w:rPr>
      </w:pPr>
    </w:p>
    <w:p w:rsidR="00637C21" w:rsidRPr="00927294" w:rsidRDefault="00637C21" w:rsidP="00785A0C">
      <w:pPr>
        <w:spacing w:after="60"/>
        <w:jc w:val="center"/>
        <w:rPr>
          <w:rStyle w:val="FontStyle58"/>
          <w:noProof/>
          <w:sz w:val="24"/>
          <w:szCs w:val="24"/>
        </w:rPr>
      </w:pPr>
    </w:p>
    <w:p w:rsidR="00637C21" w:rsidRPr="00927294" w:rsidRDefault="00637C21" w:rsidP="00785A0C">
      <w:pPr>
        <w:spacing w:after="60"/>
        <w:jc w:val="center"/>
        <w:rPr>
          <w:rStyle w:val="FontStyle58"/>
          <w:noProof/>
          <w:sz w:val="24"/>
          <w:szCs w:val="24"/>
        </w:rPr>
      </w:pPr>
    </w:p>
    <w:p w:rsidR="00637C21" w:rsidRPr="00927294" w:rsidRDefault="00637C21" w:rsidP="00785A0C">
      <w:pPr>
        <w:spacing w:after="60"/>
        <w:jc w:val="center"/>
        <w:rPr>
          <w:rStyle w:val="FontStyle58"/>
          <w:noProof/>
          <w:sz w:val="24"/>
          <w:szCs w:val="24"/>
        </w:rPr>
      </w:pPr>
    </w:p>
    <w:p w:rsidR="00637C21" w:rsidRPr="00927294" w:rsidRDefault="00637C21" w:rsidP="00785A0C">
      <w:pPr>
        <w:spacing w:after="60"/>
        <w:jc w:val="center"/>
        <w:rPr>
          <w:rStyle w:val="FontStyle58"/>
          <w:noProof/>
          <w:sz w:val="24"/>
          <w:szCs w:val="24"/>
        </w:rPr>
      </w:pPr>
    </w:p>
    <w:p w:rsidR="00637C21" w:rsidRPr="00927294" w:rsidRDefault="00637C21" w:rsidP="00785A0C">
      <w:pPr>
        <w:spacing w:after="60"/>
        <w:jc w:val="center"/>
        <w:rPr>
          <w:rStyle w:val="FontStyle58"/>
          <w:noProof/>
          <w:sz w:val="24"/>
          <w:szCs w:val="24"/>
        </w:rPr>
      </w:pPr>
    </w:p>
    <w:p w:rsidR="00637C21" w:rsidRPr="00927294" w:rsidRDefault="00637C21" w:rsidP="00785A0C">
      <w:pPr>
        <w:spacing w:after="60"/>
        <w:jc w:val="center"/>
        <w:rPr>
          <w:rStyle w:val="FontStyle58"/>
          <w:noProof/>
          <w:sz w:val="24"/>
          <w:szCs w:val="24"/>
        </w:rPr>
      </w:pPr>
    </w:p>
    <w:p w:rsidR="00637C21" w:rsidRPr="00927294" w:rsidRDefault="00637C21" w:rsidP="00785A0C">
      <w:pPr>
        <w:spacing w:after="60"/>
        <w:jc w:val="center"/>
        <w:rPr>
          <w:rStyle w:val="FontStyle58"/>
          <w:noProof/>
          <w:sz w:val="24"/>
          <w:szCs w:val="24"/>
        </w:rPr>
      </w:pPr>
    </w:p>
    <w:p w:rsidR="00637C21" w:rsidRPr="00927294" w:rsidRDefault="00637C21" w:rsidP="00785A0C">
      <w:pPr>
        <w:spacing w:after="60"/>
        <w:jc w:val="center"/>
        <w:rPr>
          <w:rStyle w:val="FontStyle58"/>
          <w:noProof/>
          <w:sz w:val="24"/>
          <w:szCs w:val="24"/>
        </w:rPr>
      </w:pPr>
    </w:p>
    <w:p w:rsidR="00637C21" w:rsidRPr="00927294" w:rsidRDefault="00637C21" w:rsidP="00785A0C">
      <w:pPr>
        <w:spacing w:after="60"/>
        <w:jc w:val="center"/>
        <w:rPr>
          <w:rStyle w:val="FontStyle58"/>
          <w:noProof/>
          <w:sz w:val="24"/>
          <w:szCs w:val="24"/>
        </w:rPr>
      </w:pPr>
    </w:p>
    <w:p w:rsidR="00637C21" w:rsidRPr="00927294" w:rsidRDefault="00637C21" w:rsidP="00785A0C">
      <w:pPr>
        <w:spacing w:after="60"/>
        <w:ind w:left="2832" w:firstLine="708"/>
        <w:rPr>
          <w:b/>
          <w:noProof/>
        </w:rPr>
      </w:pPr>
      <w:r w:rsidRPr="00927294">
        <w:rPr>
          <w:b/>
          <w:noProof/>
        </w:rPr>
        <w:t xml:space="preserve">гр. София, 2018 г. </w:t>
      </w:r>
    </w:p>
    <w:p w:rsidR="00637C21" w:rsidRPr="00927294" w:rsidRDefault="00637C21" w:rsidP="00785A0C">
      <w:pPr>
        <w:spacing w:after="60"/>
        <w:jc w:val="center"/>
        <w:rPr>
          <w:rStyle w:val="FontStyle58"/>
          <w:noProof/>
          <w:sz w:val="24"/>
          <w:szCs w:val="24"/>
        </w:rPr>
      </w:pPr>
    </w:p>
    <w:p w:rsidR="00A01448" w:rsidRPr="00927294" w:rsidRDefault="00A01448" w:rsidP="00785A0C">
      <w:pPr>
        <w:spacing w:after="60"/>
        <w:jc w:val="center"/>
        <w:rPr>
          <w:rStyle w:val="FontStyle58"/>
          <w:noProof/>
          <w:sz w:val="24"/>
          <w:szCs w:val="24"/>
        </w:rPr>
      </w:pPr>
    </w:p>
    <w:p w:rsidR="00316D4B" w:rsidRDefault="00316D4B" w:rsidP="00785A0C">
      <w:pPr>
        <w:spacing w:after="60"/>
        <w:jc w:val="center"/>
        <w:rPr>
          <w:rStyle w:val="FontStyle58"/>
          <w:noProof/>
          <w:sz w:val="24"/>
          <w:szCs w:val="24"/>
        </w:rPr>
      </w:pPr>
    </w:p>
    <w:p w:rsidR="00E0257E" w:rsidRDefault="00E0257E" w:rsidP="00785A0C">
      <w:pPr>
        <w:spacing w:after="60"/>
        <w:jc w:val="center"/>
        <w:rPr>
          <w:rStyle w:val="FontStyle58"/>
          <w:noProof/>
          <w:sz w:val="24"/>
          <w:szCs w:val="24"/>
        </w:rPr>
      </w:pPr>
    </w:p>
    <w:p w:rsidR="000D7332" w:rsidRPr="00785A0C" w:rsidRDefault="000D7332" w:rsidP="00785A0C">
      <w:pPr>
        <w:spacing w:after="60"/>
        <w:jc w:val="center"/>
        <w:rPr>
          <w:rStyle w:val="FontStyle58"/>
          <w:noProof/>
          <w:sz w:val="24"/>
          <w:szCs w:val="24"/>
        </w:rPr>
      </w:pPr>
    </w:p>
    <w:sdt>
      <w:sdtPr>
        <w:rPr>
          <w:rFonts w:ascii="Times New Roman" w:eastAsia="Times New Roman" w:hAnsi="Times New Roman" w:cs="Times New Roman"/>
          <w:smallCaps/>
          <w:color w:val="auto"/>
          <w:sz w:val="24"/>
          <w:szCs w:val="24"/>
          <w:lang w:val="bg-BG" w:eastAsia="bg-BG"/>
        </w:rPr>
        <w:id w:val="1965150705"/>
        <w:docPartObj>
          <w:docPartGallery w:val="Table of Contents"/>
          <w:docPartUnique/>
        </w:docPartObj>
      </w:sdtPr>
      <w:sdtEndPr>
        <w:rPr>
          <w:noProof/>
        </w:rPr>
      </w:sdtEndPr>
      <w:sdtContent>
        <w:p w:rsidR="00FA18E2" w:rsidRPr="001F567E" w:rsidRDefault="00FA18E2" w:rsidP="00785A0C">
          <w:pPr>
            <w:pStyle w:val="TOCHeading"/>
            <w:spacing w:before="0" w:after="60" w:line="240" w:lineRule="auto"/>
            <w:jc w:val="center"/>
            <w:rPr>
              <w:rFonts w:ascii="Times New Roman" w:hAnsi="Times New Roman" w:cs="Times New Roman"/>
              <w:color w:val="auto"/>
              <w:lang w:val="bg-BG"/>
            </w:rPr>
          </w:pPr>
          <w:r w:rsidRPr="001F567E">
            <w:rPr>
              <w:rFonts w:ascii="Times New Roman" w:hAnsi="Times New Roman" w:cs="Times New Roman"/>
              <w:color w:val="auto"/>
              <w:lang w:val="bg-BG"/>
            </w:rPr>
            <w:t>Съдържание</w:t>
          </w:r>
        </w:p>
        <w:p w:rsidR="00FA18E2" w:rsidRPr="001F567E" w:rsidRDefault="00FA18E2" w:rsidP="00785A0C">
          <w:pPr>
            <w:spacing w:after="60"/>
            <w:rPr>
              <w:lang w:eastAsia="ja-JP"/>
            </w:rPr>
          </w:pPr>
        </w:p>
        <w:p w:rsidR="007D371A" w:rsidRPr="002101A7" w:rsidRDefault="00FA18E2">
          <w:pPr>
            <w:pStyle w:val="TOC1"/>
            <w:tabs>
              <w:tab w:val="left" w:pos="440"/>
              <w:tab w:val="right" w:leader="dot" w:pos="9062"/>
            </w:tabs>
            <w:rPr>
              <w:rFonts w:ascii="Times New Roman" w:hAnsi="Times New Roman" w:cs="Times New Roman"/>
              <w:noProof/>
              <w:sz w:val="24"/>
              <w:szCs w:val="24"/>
              <w:lang w:val="bg-BG" w:eastAsia="bg-BG"/>
            </w:rPr>
          </w:pPr>
          <w:r w:rsidRPr="002101A7">
            <w:rPr>
              <w:rFonts w:ascii="Times New Roman" w:hAnsi="Times New Roman" w:cs="Times New Roman"/>
              <w:sz w:val="24"/>
              <w:szCs w:val="24"/>
              <w:lang w:val="bg-BG"/>
            </w:rPr>
            <w:fldChar w:fldCharType="begin"/>
          </w:r>
          <w:r w:rsidRPr="002101A7">
            <w:rPr>
              <w:rFonts w:ascii="Times New Roman" w:hAnsi="Times New Roman" w:cs="Times New Roman"/>
              <w:sz w:val="24"/>
              <w:szCs w:val="24"/>
              <w:lang w:val="bg-BG"/>
            </w:rPr>
            <w:instrText xml:space="preserve"> TOC \o "1-3" \h \z \u </w:instrText>
          </w:r>
          <w:r w:rsidRPr="002101A7">
            <w:rPr>
              <w:rFonts w:ascii="Times New Roman" w:hAnsi="Times New Roman" w:cs="Times New Roman"/>
              <w:sz w:val="24"/>
              <w:szCs w:val="24"/>
              <w:lang w:val="bg-BG"/>
            </w:rPr>
            <w:fldChar w:fldCharType="separate"/>
          </w:r>
          <w:hyperlink w:anchor="_Toc522636537" w:history="1">
            <w:r w:rsidR="007D371A" w:rsidRPr="002101A7">
              <w:rPr>
                <w:rStyle w:val="Hyperlink"/>
                <w:rFonts w:ascii="Times New Roman" w:hAnsi="Times New Roman" w:cs="Times New Roman"/>
                <w:noProof/>
                <w:sz w:val="24"/>
                <w:szCs w:val="24"/>
              </w:rPr>
              <w:t>I.</w:t>
            </w:r>
            <w:r w:rsidR="007D371A" w:rsidRPr="002101A7">
              <w:rPr>
                <w:rFonts w:ascii="Times New Roman" w:hAnsi="Times New Roman" w:cs="Times New Roman"/>
                <w:noProof/>
                <w:sz w:val="24"/>
                <w:szCs w:val="24"/>
                <w:lang w:val="bg-BG" w:eastAsia="bg-BG"/>
              </w:rPr>
              <w:tab/>
            </w:r>
            <w:r w:rsidR="007D371A" w:rsidRPr="002101A7">
              <w:rPr>
                <w:rStyle w:val="Hyperlink"/>
                <w:rFonts w:ascii="Times New Roman" w:hAnsi="Times New Roman" w:cs="Times New Roman"/>
                <w:noProof/>
                <w:sz w:val="24"/>
                <w:szCs w:val="24"/>
              </w:rPr>
              <w:t>ОПИСАНИЕ НА ПОРЪЧКАТА</w:t>
            </w:r>
            <w:r w:rsidR="007D371A" w:rsidRPr="002101A7">
              <w:rPr>
                <w:rFonts w:ascii="Times New Roman" w:hAnsi="Times New Roman" w:cs="Times New Roman"/>
                <w:noProof/>
                <w:webHidden/>
                <w:sz w:val="24"/>
                <w:szCs w:val="24"/>
              </w:rPr>
              <w:tab/>
            </w:r>
            <w:r w:rsidR="007D371A" w:rsidRPr="002101A7">
              <w:rPr>
                <w:rFonts w:ascii="Times New Roman" w:hAnsi="Times New Roman" w:cs="Times New Roman"/>
                <w:noProof/>
                <w:webHidden/>
                <w:sz w:val="24"/>
                <w:szCs w:val="24"/>
              </w:rPr>
              <w:fldChar w:fldCharType="begin"/>
            </w:r>
            <w:r w:rsidR="007D371A" w:rsidRPr="002101A7">
              <w:rPr>
                <w:rFonts w:ascii="Times New Roman" w:hAnsi="Times New Roman" w:cs="Times New Roman"/>
                <w:noProof/>
                <w:webHidden/>
                <w:sz w:val="24"/>
                <w:szCs w:val="24"/>
              </w:rPr>
              <w:instrText xml:space="preserve"> PAGEREF _Toc522636537 \h </w:instrText>
            </w:r>
            <w:r w:rsidR="007D371A" w:rsidRPr="002101A7">
              <w:rPr>
                <w:rFonts w:ascii="Times New Roman" w:hAnsi="Times New Roman" w:cs="Times New Roman"/>
                <w:noProof/>
                <w:webHidden/>
                <w:sz w:val="24"/>
                <w:szCs w:val="24"/>
              </w:rPr>
            </w:r>
            <w:r w:rsidR="007D371A" w:rsidRPr="002101A7">
              <w:rPr>
                <w:rFonts w:ascii="Times New Roman" w:hAnsi="Times New Roman" w:cs="Times New Roman"/>
                <w:noProof/>
                <w:webHidden/>
                <w:sz w:val="24"/>
                <w:szCs w:val="24"/>
              </w:rPr>
              <w:fldChar w:fldCharType="separate"/>
            </w:r>
            <w:r w:rsidR="001C2CB8">
              <w:rPr>
                <w:rFonts w:ascii="Times New Roman" w:hAnsi="Times New Roman" w:cs="Times New Roman"/>
                <w:noProof/>
                <w:webHidden/>
                <w:sz w:val="24"/>
                <w:szCs w:val="24"/>
              </w:rPr>
              <w:t>3</w:t>
            </w:r>
            <w:r w:rsidR="007D371A" w:rsidRPr="002101A7">
              <w:rPr>
                <w:rFonts w:ascii="Times New Roman" w:hAnsi="Times New Roman" w:cs="Times New Roman"/>
                <w:noProof/>
                <w:webHidden/>
                <w:sz w:val="24"/>
                <w:szCs w:val="24"/>
              </w:rPr>
              <w:fldChar w:fldCharType="end"/>
            </w:r>
          </w:hyperlink>
        </w:p>
        <w:p w:rsidR="007D371A" w:rsidRPr="002101A7" w:rsidRDefault="007A7CE7">
          <w:pPr>
            <w:pStyle w:val="TOC1"/>
            <w:tabs>
              <w:tab w:val="left" w:pos="440"/>
              <w:tab w:val="right" w:leader="dot" w:pos="9062"/>
            </w:tabs>
            <w:rPr>
              <w:rFonts w:ascii="Times New Roman" w:hAnsi="Times New Roman" w:cs="Times New Roman"/>
              <w:noProof/>
              <w:sz w:val="24"/>
              <w:szCs w:val="24"/>
              <w:lang w:val="bg-BG" w:eastAsia="bg-BG"/>
            </w:rPr>
          </w:pPr>
          <w:hyperlink w:anchor="_Toc522636538" w:history="1">
            <w:r w:rsidR="007D371A" w:rsidRPr="002101A7">
              <w:rPr>
                <w:rStyle w:val="Hyperlink"/>
                <w:rFonts w:ascii="Times New Roman" w:hAnsi="Times New Roman" w:cs="Times New Roman"/>
                <w:noProof/>
                <w:sz w:val="24"/>
                <w:szCs w:val="24"/>
              </w:rPr>
              <w:t>II.</w:t>
            </w:r>
            <w:r w:rsidR="007D371A" w:rsidRPr="002101A7">
              <w:rPr>
                <w:rFonts w:ascii="Times New Roman" w:hAnsi="Times New Roman" w:cs="Times New Roman"/>
                <w:noProof/>
                <w:sz w:val="24"/>
                <w:szCs w:val="24"/>
                <w:lang w:val="bg-BG" w:eastAsia="bg-BG"/>
              </w:rPr>
              <w:tab/>
            </w:r>
            <w:r w:rsidR="007D371A" w:rsidRPr="002101A7">
              <w:rPr>
                <w:rStyle w:val="Hyperlink"/>
                <w:rFonts w:ascii="Times New Roman" w:hAnsi="Times New Roman" w:cs="Times New Roman"/>
                <w:noProof/>
                <w:sz w:val="24"/>
                <w:szCs w:val="24"/>
              </w:rPr>
              <w:t>ВЪЗМОЖНОСТ ЗА ПРЕДОСТАВЯНЕ НА ВАРИАНТИ</w:t>
            </w:r>
            <w:r w:rsidR="007D371A" w:rsidRPr="002101A7">
              <w:rPr>
                <w:rFonts w:ascii="Times New Roman" w:hAnsi="Times New Roman" w:cs="Times New Roman"/>
                <w:noProof/>
                <w:webHidden/>
                <w:sz w:val="24"/>
                <w:szCs w:val="24"/>
              </w:rPr>
              <w:tab/>
            </w:r>
            <w:r w:rsidR="007D371A" w:rsidRPr="002101A7">
              <w:rPr>
                <w:rFonts w:ascii="Times New Roman" w:hAnsi="Times New Roman" w:cs="Times New Roman"/>
                <w:noProof/>
                <w:webHidden/>
                <w:sz w:val="24"/>
                <w:szCs w:val="24"/>
              </w:rPr>
              <w:fldChar w:fldCharType="begin"/>
            </w:r>
            <w:r w:rsidR="007D371A" w:rsidRPr="002101A7">
              <w:rPr>
                <w:rFonts w:ascii="Times New Roman" w:hAnsi="Times New Roman" w:cs="Times New Roman"/>
                <w:noProof/>
                <w:webHidden/>
                <w:sz w:val="24"/>
                <w:szCs w:val="24"/>
              </w:rPr>
              <w:instrText xml:space="preserve"> PAGEREF _Toc522636538 \h </w:instrText>
            </w:r>
            <w:r w:rsidR="007D371A" w:rsidRPr="002101A7">
              <w:rPr>
                <w:rFonts w:ascii="Times New Roman" w:hAnsi="Times New Roman" w:cs="Times New Roman"/>
                <w:noProof/>
                <w:webHidden/>
                <w:sz w:val="24"/>
                <w:szCs w:val="24"/>
              </w:rPr>
            </w:r>
            <w:r w:rsidR="007D371A" w:rsidRPr="002101A7">
              <w:rPr>
                <w:rFonts w:ascii="Times New Roman" w:hAnsi="Times New Roman" w:cs="Times New Roman"/>
                <w:noProof/>
                <w:webHidden/>
                <w:sz w:val="24"/>
                <w:szCs w:val="24"/>
              </w:rPr>
              <w:fldChar w:fldCharType="separate"/>
            </w:r>
            <w:r w:rsidR="001C2CB8">
              <w:rPr>
                <w:rFonts w:ascii="Times New Roman" w:hAnsi="Times New Roman" w:cs="Times New Roman"/>
                <w:noProof/>
                <w:webHidden/>
                <w:sz w:val="24"/>
                <w:szCs w:val="24"/>
              </w:rPr>
              <w:t>5</w:t>
            </w:r>
            <w:r w:rsidR="007D371A" w:rsidRPr="002101A7">
              <w:rPr>
                <w:rFonts w:ascii="Times New Roman" w:hAnsi="Times New Roman" w:cs="Times New Roman"/>
                <w:noProof/>
                <w:webHidden/>
                <w:sz w:val="24"/>
                <w:szCs w:val="24"/>
              </w:rPr>
              <w:fldChar w:fldCharType="end"/>
            </w:r>
          </w:hyperlink>
        </w:p>
        <w:p w:rsidR="007D371A" w:rsidRPr="002101A7" w:rsidRDefault="007A7CE7">
          <w:pPr>
            <w:pStyle w:val="TOC1"/>
            <w:tabs>
              <w:tab w:val="left" w:pos="660"/>
              <w:tab w:val="right" w:leader="dot" w:pos="9062"/>
            </w:tabs>
            <w:rPr>
              <w:rFonts w:ascii="Times New Roman" w:hAnsi="Times New Roman" w:cs="Times New Roman"/>
              <w:noProof/>
              <w:sz w:val="24"/>
              <w:szCs w:val="24"/>
              <w:lang w:val="bg-BG" w:eastAsia="bg-BG"/>
            </w:rPr>
          </w:pPr>
          <w:hyperlink w:anchor="_Toc522636539" w:history="1">
            <w:r w:rsidR="007D371A" w:rsidRPr="002101A7">
              <w:rPr>
                <w:rStyle w:val="Hyperlink"/>
                <w:rFonts w:ascii="Times New Roman" w:hAnsi="Times New Roman" w:cs="Times New Roman"/>
                <w:noProof/>
                <w:sz w:val="24"/>
                <w:szCs w:val="24"/>
              </w:rPr>
              <w:t>III.</w:t>
            </w:r>
            <w:r w:rsidR="007D371A" w:rsidRPr="002101A7">
              <w:rPr>
                <w:rFonts w:ascii="Times New Roman" w:hAnsi="Times New Roman" w:cs="Times New Roman"/>
                <w:noProof/>
                <w:sz w:val="24"/>
                <w:szCs w:val="24"/>
                <w:lang w:val="bg-BG" w:eastAsia="bg-BG"/>
              </w:rPr>
              <w:tab/>
            </w:r>
            <w:r w:rsidR="007D371A" w:rsidRPr="002101A7">
              <w:rPr>
                <w:rStyle w:val="Hyperlink"/>
                <w:rFonts w:ascii="Times New Roman" w:hAnsi="Times New Roman" w:cs="Times New Roman"/>
                <w:noProof/>
                <w:sz w:val="24"/>
                <w:szCs w:val="24"/>
              </w:rPr>
              <w:t>МЯСТО НА ИЗПЪЛНЕНИЕ НА ПОРЪЧКАТА</w:t>
            </w:r>
            <w:r w:rsidR="007D371A" w:rsidRPr="002101A7">
              <w:rPr>
                <w:rFonts w:ascii="Times New Roman" w:hAnsi="Times New Roman" w:cs="Times New Roman"/>
                <w:noProof/>
                <w:webHidden/>
                <w:sz w:val="24"/>
                <w:szCs w:val="24"/>
              </w:rPr>
              <w:tab/>
            </w:r>
            <w:r w:rsidR="007D371A" w:rsidRPr="002101A7">
              <w:rPr>
                <w:rFonts w:ascii="Times New Roman" w:hAnsi="Times New Roman" w:cs="Times New Roman"/>
                <w:noProof/>
                <w:webHidden/>
                <w:sz w:val="24"/>
                <w:szCs w:val="24"/>
              </w:rPr>
              <w:fldChar w:fldCharType="begin"/>
            </w:r>
            <w:r w:rsidR="007D371A" w:rsidRPr="002101A7">
              <w:rPr>
                <w:rFonts w:ascii="Times New Roman" w:hAnsi="Times New Roman" w:cs="Times New Roman"/>
                <w:noProof/>
                <w:webHidden/>
                <w:sz w:val="24"/>
                <w:szCs w:val="24"/>
              </w:rPr>
              <w:instrText xml:space="preserve"> PAGEREF _Toc522636539 \h </w:instrText>
            </w:r>
            <w:r w:rsidR="007D371A" w:rsidRPr="002101A7">
              <w:rPr>
                <w:rFonts w:ascii="Times New Roman" w:hAnsi="Times New Roman" w:cs="Times New Roman"/>
                <w:noProof/>
                <w:webHidden/>
                <w:sz w:val="24"/>
                <w:szCs w:val="24"/>
              </w:rPr>
            </w:r>
            <w:r w:rsidR="007D371A" w:rsidRPr="002101A7">
              <w:rPr>
                <w:rFonts w:ascii="Times New Roman" w:hAnsi="Times New Roman" w:cs="Times New Roman"/>
                <w:noProof/>
                <w:webHidden/>
                <w:sz w:val="24"/>
                <w:szCs w:val="24"/>
              </w:rPr>
              <w:fldChar w:fldCharType="separate"/>
            </w:r>
            <w:r w:rsidR="001C2CB8">
              <w:rPr>
                <w:rFonts w:ascii="Times New Roman" w:hAnsi="Times New Roman" w:cs="Times New Roman"/>
                <w:noProof/>
                <w:webHidden/>
                <w:sz w:val="24"/>
                <w:szCs w:val="24"/>
              </w:rPr>
              <w:t>5</w:t>
            </w:r>
            <w:r w:rsidR="007D371A" w:rsidRPr="002101A7">
              <w:rPr>
                <w:rFonts w:ascii="Times New Roman" w:hAnsi="Times New Roman" w:cs="Times New Roman"/>
                <w:noProof/>
                <w:webHidden/>
                <w:sz w:val="24"/>
                <w:szCs w:val="24"/>
              </w:rPr>
              <w:fldChar w:fldCharType="end"/>
            </w:r>
          </w:hyperlink>
        </w:p>
        <w:p w:rsidR="007D371A" w:rsidRPr="002101A7" w:rsidRDefault="007A7CE7">
          <w:pPr>
            <w:pStyle w:val="TOC1"/>
            <w:tabs>
              <w:tab w:val="left" w:pos="660"/>
              <w:tab w:val="right" w:leader="dot" w:pos="9062"/>
            </w:tabs>
            <w:rPr>
              <w:rFonts w:ascii="Times New Roman" w:hAnsi="Times New Roman" w:cs="Times New Roman"/>
              <w:noProof/>
              <w:sz w:val="24"/>
              <w:szCs w:val="24"/>
              <w:lang w:val="bg-BG" w:eastAsia="bg-BG"/>
            </w:rPr>
          </w:pPr>
          <w:hyperlink w:anchor="_Toc522636540" w:history="1">
            <w:r w:rsidR="007D371A" w:rsidRPr="002101A7">
              <w:rPr>
                <w:rStyle w:val="Hyperlink"/>
                <w:rFonts w:ascii="Times New Roman" w:hAnsi="Times New Roman" w:cs="Times New Roman"/>
                <w:noProof/>
                <w:sz w:val="24"/>
                <w:szCs w:val="24"/>
              </w:rPr>
              <w:t>IV.</w:t>
            </w:r>
            <w:r w:rsidR="007D371A" w:rsidRPr="002101A7">
              <w:rPr>
                <w:rFonts w:ascii="Times New Roman" w:hAnsi="Times New Roman" w:cs="Times New Roman"/>
                <w:noProof/>
                <w:sz w:val="24"/>
                <w:szCs w:val="24"/>
                <w:lang w:val="bg-BG" w:eastAsia="bg-BG"/>
              </w:rPr>
              <w:tab/>
            </w:r>
            <w:r w:rsidR="007D371A" w:rsidRPr="002101A7">
              <w:rPr>
                <w:rStyle w:val="Hyperlink"/>
                <w:rFonts w:ascii="Times New Roman" w:hAnsi="Times New Roman" w:cs="Times New Roman"/>
                <w:noProof/>
                <w:sz w:val="24"/>
                <w:szCs w:val="24"/>
              </w:rPr>
              <w:t>МАКСИМАЛНА ПРОГНОЗНА СТОЙНОСТ</w:t>
            </w:r>
            <w:r w:rsidR="007D371A" w:rsidRPr="002101A7">
              <w:rPr>
                <w:rFonts w:ascii="Times New Roman" w:hAnsi="Times New Roman" w:cs="Times New Roman"/>
                <w:noProof/>
                <w:webHidden/>
                <w:sz w:val="24"/>
                <w:szCs w:val="24"/>
              </w:rPr>
              <w:tab/>
            </w:r>
            <w:r w:rsidR="007D371A" w:rsidRPr="002101A7">
              <w:rPr>
                <w:rFonts w:ascii="Times New Roman" w:hAnsi="Times New Roman" w:cs="Times New Roman"/>
                <w:noProof/>
                <w:webHidden/>
                <w:sz w:val="24"/>
                <w:szCs w:val="24"/>
              </w:rPr>
              <w:fldChar w:fldCharType="begin"/>
            </w:r>
            <w:r w:rsidR="007D371A" w:rsidRPr="002101A7">
              <w:rPr>
                <w:rFonts w:ascii="Times New Roman" w:hAnsi="Times New Roman" w:cs="Times New Roman"/>
                <w:noProof/>
                <w:webHidden/>
                <w:sz w:val="24"/>
                <w:szCs w:val="24"/>
              </w:rPr>
              <w:instrText xml:space="preserve"> PAGEREF _Toc522636540 \h </w:instrText>
            </w:r>
            <w:r w:rsidR="007D371A" w:rsidRPr="002101A7">
              <w:rPr>
                <w:rFonts w:ascii="Times New Roman" w:hAnsi="Times New Roman" w:cs="Times New Roman"/>
                <w:noProof/>
                <w:webHidden/>
                <w:sz w:val="24"/>
                <w:szCs w:val="24"/>
              </w:rPr>
            </w:r>
            <w:r w:rsidR="007D371A" w:rsidRPr="002101A7">
              <w:rPr>
                <w:rFonts w:ascii="Times New Roman" w:hAnsi="Times New Roman" w:cs="Times New Roman"/>
                <w:noProof/>
                <w:webHidden/>
                <w:sz w:val="24"/>
                <w:szCs w:val="24"/>
              </w:rPr>
              <w:fldChar w:fldCharType="separate"/>
            </w:r>
            <w:r w:rsidR="001C2CB8">
              <w:rPr>
                <w:rFonts w:ascii="Times New Roman" w:hAnsi="Times New Roman" w:cs="Times New Roman"/>
                <w:noProof/>
                <w:webHidden/>
                <w:sz w:val="24"/>
                <w:szCs w:val="24"/>
              </w:rPr>
              <w:t>5</w:t>
            </w:r>
            <w:r w:rsidR="007D371A" w:rsidRPr="002101A7">
              <w:rPr>
                <w:rFonts w:ascii="Times New Roman" w:hAnsi="Times New Roman" w:cs="Times New Roman"/>
                <w:noProof/>
                <w:webHidden/>
                <w:sz w:val="24"/>
                <w:szCs w:val="24"/>
              </w:rPr>
              <w:fldChar w:fldCharType="end"/>
            </w:r>
          </w:hyperlink>
        </w:p>
        <w:p w:rsidR="007D371A" w:rsidRPr="002101A7" w:rsidRDefault="007A7CE7">
          <w:pPr>
            <w:pStyle w:val="TOC1"/>
            <w:tabs>
              <w:tab w:val="left" w:pos="440"/>
              <w:tab w:val="right" w:leader="dot" w:pos="9062"/>
            </w:tabs>
            <w:rPr>
              <w:rFonts w:ascii="Times New Roman" w:hAnsi="Times New Roman" w:cs="Times New Roman"/>
              <w:noProof/>
              <w:sz w:val="24"/>
              <w:szCs w:val="24"/>
              <w:lang w:val="bg-BG" w:eastAsia="bg-BG"/>
            </w:rPr>
          </w:pPr>
          <w:hyperlink w:anchor="_Toc522636541" w:history="1">
            <w:r w:rsidR="007D371A" w:rsidRPr="002101A7">
              <w:rPr>
                <w:rStyle w:val="Hyperlink"/>
                <w:rFonts w:ascii="Times New Roman" w:hAnsi="Times New Roman" w:cs="Times New Roman"/>
                <w:noProof/>
                <w:sz w:val="24"/>
                <w:szCs w:val="24"/>
              </w:rPr>
              <w:t>V.</w:t>
            </w:r>
            <w:r w:rsidR="007D371A" w:rsidRPr="002101A7">
              <w:rPr>
                <w:rFonts w:ascii="Times New Roman" w:hAnsi="Times New Roman" w:cs="Times New Roman"/>
                <w:noProof/>
                <w:sz w:val="24"/>
                <w:szCs w:val="24"/>
                <w:lang w:val="bg-BG" w:eastAsia="bg-BG"/>
              </w:rPr>
              <w:tab/>
            </w:r>
            <w:r w:rsidR="007D371A" w:rsidRPr="002101A7">
              <w:rPr>
                <w:rStyle w:val="Hyperlink"/>
                <w:rFonts w:ascii="Times New Roman" w:hAnsi="Times New Roman" w:cs="Times New Roman"/>
                <w:noProof/>
                <w:sz w:val="24"/>
                <w:szCs w:val="24"/>
              </w:rPr>
              <w:t>КРИТЕРИЙ ЗА ВЪЗЛАГАНЕ НА ОБОСОБЕНАТА ПОЗИЦИЯ</w:t>
            </w:r>
            <w:r w:rsidR="007D371A" w:rsidRPr="002101A7">
              <w:rPr>
                <w:rFonts w:ascii="Times New Roman" w:hAnsi="Times New Roman" w:cs="Times New Roman"/>
                <w:noProof/>
                <w:webHidden/>
                <w:sz w:val="24"/>
                <w:szCs w:val="24"/>
              </w:rPr>
              <w:tab/>
            </w:r>
            <w:r w:rsidR="007D371A" w:rsidRPr="002101A7">
              <w:rPr>
                <w:rFonts w:ascii="Times New Roman" w:hAnsi="Times New Roman" w:cs="Times New Roman"/>
                <w:noProof/>
                <w:webHidden/>
                <w:sz w:val="24"/>
                <w:szCs w:val="24"/>
              </w:rPr>
              <w:fldChar w:fldCharType="begin"/>
            </w:r>
            <w:r w:rsidR="007D371A" w:rsidRPr="002101A7">
              <w:rPr>
                <w:rFonts w:ascii="Times New Roman" w:hAnsi="Times New Roman" w:cs="Times New Roman"/>
                <w:noProof/>
                <w:webHidden/>
                <w:sz w:val="24"/>
                <w:szCs w:val="24"/>
              </w:rPr>
              <w:instrText xml:space="preserve"> PAGEREF _Toc522636541 \h </w:instrText>
            </w:r>
            <w:r w:rsidR="007D371A" w:rsidRPr="002101A7">
              <w:rPr>
                <w:rFonts w:ascii="Times New Roman" w:hAnsi="Times New Roman" w:cs="Times New Roman"/>
                <w:noProof/>
                <w:webHidden/>
                <w:sz w:val="24"/>
                <w:szCs w:val="24"/>
              </w:rPr>
            </w:r>
            <w:r w:rsidR="007D371A" w:rsidRPr="002101A7">
              <w:rPr>
                <w:rFonts w:ascii="Times New Roman" w:hAnsi="Times New Roman" w:cs="Times New Roman"/>
                <w:noProof/>
                <w:webHidden/>
                <w:sz w:val="24"/>
                <w:szCs w:val="24"/>
              </w:rPr>
              <w:fldChar w:fldCharType="separate"/>
            </w:r>
            <w:r w:rsidR="001C2CB8">
              <w:rPr>
                <w:rFonts w:ascii="Times New Roman" w:hAnsi="Times New Roman" w:cs="Times New Roman"/>
                <w:noProof/>
                <w:webHidden/>
                <w:sz w:val="24"/>
                <w:szCs w:val="24"/>
              </w:rPr>
              <w:t>7</w:t>
            </w:r>
            <w:r w:rsidR="007D371A" w:rsidRPr="002101A7">
              <w:rPr>
                <w:rFonts w:ascii="Times New Roman" w:hAnsi="Times New Roman" w:cs="Times New Roman"/>
                <w:noProof/>
                <w:webHidden/>
                <w:sz w:val="24"/>
                <w:szCs w:val="24"/>
              </w:rPr>
              <w:fldChar w:fldCharType="end"/>
            </w:r>
          </w:hyperlink>
        </w:p>
        <w:p w:rsidR="007D371A" w:rsidRPr="002101A7" w:rsidRDefault="007A7CE7">
          <w:pPr>
            <w:pStyle w:val="TOC1"/>
            <w:tabs>
              <w:tab w:val="left" w:pos="660"/>
              <w:tab w:val="right" w:leader="dot" w:pos="9062"/>
            </w:tabs>
            <w:rPr>
              <w:rFonts w:ascii="Times New Roman" w:hAnsi="Times New Roman" w:cs="Times New Roman"/>
              <w:noProof/>
              <w:sz w:val="24"/>
              <w:szCs w:val="24"/>
              <w:lang w:val="bg-BG" w:eastAsia="bg-BG"/>
            </w:rPr>
          </w:pPr>
          <w:hyperlink w:anchor="_Toc522636542" w:history="1">
            <w:r w:rsidR="007D371A" w:rsidRPr="002101A7">
              <w:rPr>
                <w:rStyle w:val="Hyperlink"/>
                <w:rFonts w:ascii="Times New Roman" w:hAnsi="Times New Roman" w:cs="Times New Roman"/>
                <w:noProof/>
                <w:sz w:val="24"/>
                <w:szCs w:val="24"/>
              </w:rPr>
              <w:t>VI.</w:t>
            </w:r>
            <w:r w:rsidR="007D371A" w:rsidRPr="002101A7">
              <w:rPr>
                <w:rFonts w:ascii="Times New Roman" w:hAnsi="Times New Roman" w:cs="Times New Roman"/>
                <w:noProof/>
                <w:sz w:val="24"/>
                <w:szCs w:val="24"/>
                <w:lang w:val="bg-BG" w:eastAsia="bg-BG"/>
              </w:rPr>
              <w:tab/>
            </w:r>
            <w:r w:rsidR="007D371A" w:rsidRPr="002101A7">
              <w:rPr>
                <w:rStyle w:val="Hyperlink"/>
                <w:rFonts w:ascii="Times New Roman" w:hAnsi="Times New Roman" w:cs="Times New Roman"/>
                <w:noProof/>
                <w:sz w:val="24"/>
                <w:szCs w:val="24"/>
              </w:rPr>
              <w:t>СРОК ЗА ИЗПЪЛНЕНИЕ НА ПОРЪЧКАТА</w:t>
            </w:r>
            <w:r w:rsidR="007D371A" w:rsidRPr="002101A7">
              <w:rPr>
                <w:rFonts w:ascii="Times New Roman" w:hAnsi="Times New Roman" w:cs="Times New Roman"/>
                <w:noProof/>
                <w:webHidden/>
                <w:sz w:val="24"/>
                <w:szCs w:val="24"/>
              </w:rPr>
              <w:tab/>
            </w:r>
            <w:r w:rsidR="007D371A" w:rsidRPr="002101A7">
              <w:rPr>
                <w:rFonts w:ascii="Times New Roman" w:hAnsi="Times New Roman" w:cs="Times New Roman"/>
                <w:noProof/>
                <w:webHidden/>
                <w:sz w:val="24"/>
                <w:szCs w:val="24"/>
              </w:rPr>
              <w:fldChar w:fldCharType="begin"/>
            </w:r>
            <w:r w:rsidR="007D371A" w:rsidRPr="002101A7">
              <w:rPr>
                <w:rFonts w:ascii="Times New Roman" w:hAnsi="Times New Roman" w:cs="Times New Roman"/>
                <w:noProof/>
                <w:webHidden/>
                <w:sz w:val="24"/>
                <w:szCs w:val="24"/>
              </w:rPr>
              <w:instrText xml:space="preserve"> PAGEREF _Toc522636542 \h </w:instrText>
            </w:r>
            <w:r w:rsidR="007D371A" w:rsidRPr="002101A7">
              <w:rPr>
                <w:rFonts w:ascii="Times New Roman" w:hAnsi="Times New Roman" w:cs="Times New Roman"/>
                <w:noProof/>
                <w:webHidden/>
                <w:sz w:val="24"/>
                <w:szCs w:val="24"/>
              </w:rPr>
            </w:r>
            <w:r w:rsidR="007D371A" w:rsidRPr="002101A7">
              <w:rPr>
                <w:rFonts w:ascii="Times New Roman" w:hAnsi="Times New Roman" w:cs="Times New Roman"/>
                <w:noProof/>
                <w:webHidden/>
                <w:sz w:val="24"/>
                <w:szCs w:val="24"/>
              </w:rPr>
              <w:fldChar w:fldCharType="separate"/>
            </w:r>
            <w:r w:rsidR="001C2CB8">
              <w:rPr>
                <w:rFonts w:ascii="Times New Roman" w:hAnsi="Times New Roman" w:cs="Times New Roman"/>
                <w:noProof/>
                <w:webHidden/>
                <w:sz w:val="24"/>
                <w:szCs w:val="24"/>
              </w:rPr>
              <w:t>7</w:t>
            </w:r>
            <w:r w:rsidR="007D371A" w:rsidRPr="002101A7">
              <w:rPr>
                <w:rFonts w:ascii="Times New Roman" w:hAnsi="Times New Roman" w:cs="Times New Roman"/>
                <w:noProof/>
                <w:webHidden/>
                <w:sz w:val="24"/>
                <w:szCs w:val="24"/>
              </w:rPr>
              <w:fldChar w:fldCharType="end"/>
            </w:r>
          </w:hyperlink>
        </w:p>
        <w:p w:rsidR="007D371A" w:rsidRPr="002101A7" w:rsidRDefault="007A7CE7">
          <w:pPr>
            <w:pStyle w:val="TOC1"/>
            <w:tabs>
              <w:tab w:val="left" w:pos="660"/>
              <w:tab w:val="right" w:leader="dot" w:pos="9062"/>
            </w:tabs>
            <w:rPr>
              <w:rFonts w:ascii="Times New Roman" w:hAnsi="Times New Roman" w:cs="Times New Roman"/>
              <w:noProof/>
              <w:sz w:val="24"/>
              <w:szCs w:val="24"/>
              <w:lang w:val="bg-BG" w:eastAsia="bg-BG"/>
            </w:rPr>
          </w:pPr>
          <w:hyperlink w:anchor="_Toc522636543" w:history="1">
            <w:r w:rsidR="007D371A" w:rsidRPr="002101A7">
              <w:rPr>
                <w:rStyle w:val="Hyperlink"/>
                <w:rFonts w:ascii="Times New Roman" w:hAnsi="Times New Roman" w:cs="Times New Roman"/>
                <w:noProof/>
                <w:sz w:val="24"/>
                <w:szCs w:val="24"/>
              </w:rPr>
              <w:t>VII.</w:t>
            </w:r>
            <w:r w:rsidR="007D371A" w:rsidRPr="002101A7">
              <w:rPr>
                <w:rFonts w:ascii="Times New Roman" w:hAnsi="Times New Roman" w:cs="Times New Roman"/>
                <w:noProof/>
                <w:sz w:val="24"/>
                <w:szCs w:val="24"/>
                <w:lang w:val="bg-BG" w:eastAsia="bg-BG"/>
              </w:rPr>
              <w:tab/>
            </w:r>
            <w:r w:rsidR="007D371A" w:rsidRPr="002101A7">
              <w:rPr>
                <w:rStyle w:val="Hyperlink"/>
                <w:rFonts w:ascii="Times New Roman" w:hAnsi="Times New Roman" w:cs="Times New Roman"/>
                <w:noProof/>
                <w:sz w:val="24"/>
                <w:szCs w:val="24"/>
              </w:rPr>
              <w:t>РАБОТЕН ЕЗИК ЗА ИЗПЪЛНЕНИЕ НА ПОРЪЧКАТА</w:t>
            </w:r>
            <w:r w:rsidR="007D371A" w:rsidRPr="002101A7">
              <w:rPr>
                <w:rFonts w:ascii="Times New Roman" w:hAnsi="Times New Roman" w:cs="Times New Roman"/>
                <w:noProof/>
                <w:webHidden/>
                <w:sz w:val="24"/>
                <w:szCs w:val="24"/>
              </w:rPr>
              <w:tab/>
            </w:r>
            <w:r w:rsidR="007D371A" w:rsidRPr="002101A7">
              <w:rPr>
                <w:rFonts w:ascii="Times New Roman" w:hAnsi="Times New Roman" w:cs="Times New Roman"/>
                <w:noProof/>
                <w:webHidden/>
                <w:sz w:val="24"/>
                <w:szCs w:val="24"/>
              </w:rPr>
              <w:fldChar w:fldCharType="begin"/>
            </w:r>
            <w:r w:rsidR="007D371A" w:rsidRPr="002101A7">
              <w:rPr>
                <w:rFonts w:ascii="Times New Roman" w:hAnsi="Times New Roman" w:cs="Times New Roman"/>
                <w:noProof/>
                <w:webHidden/>
                <w:sz w:val="24"/>
                <w:szCs w:val="24"/>
              </w:rPr>
              <w:instrText xml:space="preserve"> PAGEREF _Toc522636543 \h </w:instrText>
            </w:r>
            <w:r w:rsidR="007D371A" w:rsidRPr="002101A7">
              <w:rPr>
                <w:rFonts w:ascii="Times New Roman" w:hAnsi="Times New Roman" w:cs="Times New Roman"/>
                <w:noProof/>
                <w:webHidden/>
                <w:sz w:val="24"/>
                <w:szCs w:val="24"/>
              </w:rPr>
            </w:r>
            <w:r w:rsidR="007D371A" w:rsidRPr="002101A7">
              <w:rPr>
                <w:rFonts w:ascii="Times New Roman" w:hAnsi="Times New Roman" w:cs="Times New Roman"/>
                <w:noProof/>
                <w:webHidden/>
                <w:sz w:val="24"/>
                <w:szCs w:val="24"/>
              </w:rPr>
              <w:fldChar w:fldCharType="separate"/>
            </w:r>
            <w:r w:rsidR="001C2CB8">
              <w:rPr>
                <w:rFonts w:ascii="Times New Roman" w:hAnsi="Times New Roman" w:cs="Times New Roman"/>
                <w:noProof/>
                <w:webHidden/>
                <w:sz w:val="24"/>
                <w:szCs w:val="24"/>
              </w:rPr>
              <w:t>7</w:t>
            </w:r>
            <w:r w:rsidR="007D371A" w:rsidRPr="002101A7">
              <w:rPr>
                <w:rFonts w:ascii="Times New Roman" w:hAnsi="Times New Roman" w:cs="Times New Roman"/>
                <w:noProof/>
                <w:webHidden/>
                <w:sz w:val="24"/>
                <w:szCs w:val="24"/>
              </w:rPr>
              <w:fldChar w:fldCharType="end"/>
            </w:r>
          </w:hyperlink>
        </w:p>
        <w:p w:rsidR="007D371A" w:rsidRPr="002101A7" w:rsidRDefault="007A7CE7">
          <w:pPr>
            <w:pStyle w:val="TOC1"/>
            <w:tabs>
              <w:tab w:val="left" w:pos="660"/>
              <w:tab w:val="right" w:leader="dot" w:pos="9062"/>
            </w:tabs>
            <w:rPr>
              <w:rFonts w:ascii="Times New Roman" w:hAnsi="Times New Roman" w:cs="Times New Roman"/>
              <w:noProof/>
              <w:sz w:val="24"/>
              <w:szCs w:val="24"/>
              <w:lang w:val="bg-BG" w:eastAsia="bg-BG"/>
            </w:rPr>
          </w:pPr>
          <w:hyperlink w:anchor="_Toc522636544" w:history="1">
            <w:r w:rsidR="007D371A" w:rsidRPr="002101A7">
              <w:rPr>
                <w:rStyle w:val="Hyperlink"/>
                <w:rFonts w:ascii="Times New Roman" w:hAnsi="Times New Roman" w:cs="Times New Roman"/>
                <w:noProof/>
                <w:sz w:val="24"/>
                <w:szCs w:val="24"/>
              </w:rPr>
              <w:t>VIII.</w:t>
            </w:r>
            <w:r w:rsidR="007D371A" w:rsidRPr="002101A7">
              <w:rPr>
                <w:rFonts w:ascii="Times New Roman" w:hAnsi="Times New Roman" w:cs="Times New Roman"/>
                <w:noProof/>
                <w:sz w:val="24"/>
                <w:szCs w:val="24"/>
                <w:lang w:val="bg-BG" w:eastAsia="bg-BG"/>
              </w:rPr>
              <w:tab/>
            </w:r>
            <w:r w:rsidR="007D371A" w:rsidRPr="002101A7">
              <w:rPr>
                <w:rStyle w:val="Hyperlink"/>
                <w:rFonts w:ascii="Times New Roman" w:hAnsi="Times New Roman" w:cs="Times New Roman"/>
                <w:noProof/>
                <w:sz w:val="24"/>
                <w:szCs w:val="24"/>
              </w:rPr>
              <w:t>ОПИСАНИЕ НА УСЛОВИЯТА И ИЗИСКВАНИЯТА КЪМ ИЗПЪЛНИТЕЛЯ</w:t>
            </w:r>
            <w:r w:rsidR="007D371A" w:rsidRPr="002101A7">
              <w:rPr>
                <w:rFonts w:ascii="Times New Roman" w:hAnsi="Times New Roman" w:cs="Times New Roman"/>
                <w:noProof/>
                <w:webHidden/>
                <w:sz w:val="24"/>
                <w:szCs w:val="24"/>
              </w:rPr>
              <w:tab/>
            </w:r>
            <w:r w:rsidR="007D371A" w:rsidRPr="002101A7">
              <w:rPr>
                <w:rFonts w:ascii="Times New Roman" w:hAnsi="Times New Roman" w:cs="Times New Roman"/>
                <w:noProof/>
                <w:webHidden/>
                <w:sz w:val="24"/>
                <w:szCs w:val="24"/>
              </w:rPr>
              <w:fldChar w:fldCharType="begin"/>
            </w:r>
            <w:r w:rsidR="007D371A" w:rsidRPr="002101A7">
              <w:rPr>
                <w:rFonts w:ascii="Times New Roman" w:hAnsi="Times New Roman" w:cs="Times New Roman"/>
                <w:noProof/>
                <w:webHidden/>
                <w:sz w:val="24"/>
                <w:szCs w:val="24"/>
              </w:rPr>
              <w:instrText xml:space="preserve"> PAGEREF _Toc522636544 \h </w:instrText>
            </w:r>
            <w:r w:rsidR="007D371A" w:rsidRPr="002101A7">
              <w:rPr>
                <w:rFonts w:ascii="Times New Roman" w:hAnsi="Times New Roman" w:cs="Times New Roman"/>
                <w:noProof/>
                <w:webHidden/>
                <w:sz w:val="24"/>
                <w:szCs w:val="24"/>
              </w:rPr>
            </w:r>
            <w:r w:rsidR="007D371A" w:rsidRPr="002101A7">
              <w:rPr>
                <w:rFonts w:ascii="Times New Roman" w:hAnsi="Times New Roman" w:cs="Times New Roman"/>
                <w:noProof/>
                <w:webHidden/>
                <w:sz w:val="24"/>
                <w:szCs w:val="24"/>
              </w:rPr>
              <w:fldChar w:fldCharType="separate"/>
            </w:r>
            <w:r w:rsidR="001C2CB8">
              <w:rPr>
                <w:rFonts w:ascii="Times New Roman" w:hAnsi="Times New Roman" w:cs="Times New Roman"/>
                <w:noProof/>
                <w:webHidden/>
                <w:sz w:val="24"/>
                <w:szCs w:val="24"/>
              </w:rPr>
              <w:t>7</w:t>
            </w:r>
            <w:r w:rsidR="007D371A" w:rsidRPr="002101A7">
              <w:rPr>
                <w:rFonts w:ascii="Times New Roman" w:hAnsi="Times New Roman" w:cs="Times New Roman"/>
                <w:noProof/>
                <w:webHidden/>
                <w:sz w:val="24"/>
                <w:szCs w:val="24"/>
              </w:rPr>
              <w:fldChar w:fldCharType="end"/>
            </w:r>
          </w:hyperlink>
        </w:p>
        <w:p w:rsidR="007D371A" w:rsidRPr="002101A7" w:rsidRDefault="007A7CE7">
          <w:pPr>
            <w:pStyle w:val="TOC1"/>
            <w:tabs>
              <w:tab w:val="left" w:pos="660"/>
              <w:tab w:val="right" w:leader="dot" w:pos="9062"/>
            </w:tabs>
            <w:rPr>
              <w:rFonts w:ascii="Times New Roman" w:hAnsi="Times New Roman" w:cs="Times New Roman"/>
              <w:noProof/>
              <w:sz w:val="24"/>
              <w:szCs w:val="24"/>
              <w:lang w:val="bg-BG" w:eastAsia="bg-BG"/>
            </w:rPr>
          </w:pPr>
          <w:hyperlink w:anchor="_Toc522636545" w:history="1">
            <w:r w:rsidR="007D371A" w:rsidRPr="002101A7">
              <w:rPr>
                <w:rStyle w:val="Hyperlink"/>
                <w:rFonts w:ascii="Times New Roman" w:hAnsi="Times New Roman" w:cs="Times New Roman"/>
                <w:noProof/>
                <w:sz w:val="24"/>
                <w:szCs w:val="24"/>
              </w:rPr>
              <w:t>IX.</w:t>
            </w:r>
            <w:r w:rsidR="007D371A" w:rsidRPr="002101A7">
              <w:rPr>
                <w:rFonts w:ascii="Times New Roman" w:hAnsi="Times New Roman" w:cs="Times New Roman"/>
                <w:noProof/>
                <w:sz w:val="24"/>
                <w:szCs w:val="24"/>
                <w:lang w:val="bg-BG" w:eastAsia="bg-BG"/>
              </w:rPr>
              <w:tab/>
            </w:r>
            <w:r w:rsidR="007D371A" w:rsidRPr="002101A7">
              <w:rPr>
                <w:rStyle w:val="Hyperlink"/>
                <w:rFonts w:ascii="Times New Roman" w:hAnsi="Times New Roman" w:cs="Times New Roman"/>
                <w:noProof/>
                <w:sz w:val="24"/>
                <w:szCs w:val="24"/>
              </w:rPr>
              <w:t>ОТЧИТАНЕ НА ИЗПЪЛНЕНИЕТО ПО ДОГОВОРА</w:t>
            </w:r>
            <w:r w:rsidR="007D371A" w:rsidRPr="002101A7">
              <w:rPr>
                <w:rFonts w:ascii="Times New Roman" w:hAnsi="Times New Roman" w:cs="Times New Roman"/>
                <w:noProof/>
                <w:webHidden/>
                <w:sz w:val="24"/>
                <w:szCs w:val="24"/>
              </w:rPr>
              <w:tab/>
            </w:r>
            <w:r w:rsidR="007D371A" w:rsidRPr="002101A7">
              <w:rPr>
                <w:rFonts w:ascii="Times New Roman" w:hAnsi="Times New Roman" w:cs="Times New Roman"/>
                <w:noProof/>
                <w:webHidden/>
                <w:sz w:val="24"/>
                <w:szCs w:val="24"/>
              </w:rPr>
              <w:fldChar w:fldCharType="begin"/>
            </w:r>
            <w:r w:rsidR="007D371A" w:rsidRPr="002101A7">
              <w:rPr>
                <w:rFonts w:ascii="Times New Roman" w:hAnsi="Times New Roman" w:cs="Times New Roman"/>
                <w:noProof/>
                <w:webHidden/>
                <w:sz w:val="24"/>
                <w:szCs w:val="24"/>
              </w:rPr>
              <w:instrText xml:space="preserve"> PAGEREF _Toc522636545 \h </w:instrText>
            </w:r>
            <w:r w:rsidR="007D371A" w:rsidRPr="002101A7">
              <w:rPr>
                <w:rFonts w:ascii="Times New Roman" w:hAnsi="Times New Roman" w:cs="Times New Roman"/>
                <w:noProof/>
                <w:webHidden/>
                <w:sz w:val="24"/>
                <w:szCs w:val="24"/>
              </w:rPr>
            </w:r>
            <w:r w:rsidR="007D371A" w:rsidRPr="002101A7">
              <w:rPr>
                <w:rFonts w:ascii="Times New Roman" w:hAnsi="Times New Roman" w:cs="Times New Roman"/>
                <w:noProof/>
                <w:webHidden/>
                <w:sz w:val="24"/>
                <w:szCs w:val="24"/>
              </w:rPr>
              <w:fldChar w:fldCharType="separate"/>
            </w:r>
            <w:r w:rsidR="001C2CB8">
              <w:rPr>
                <w:rFonts w:ascii="Times New Roman" w:hAnsi="Times New Roman" w:cs="Times New Roman"/>
                <w:noProof/>
                <w:webHidden/>
                <w:sz w:val="24"/>
                <w:szCs w:val="24"/>
              </w:rPr>
              <w:t>14</w:t>
            </w:r>
            <w:r w:rsidR="007D371A" w:rsidRPr="002101A7">
              <w:rPr>
                <w:rFonts w:ascii="Times New Roman" w:hAnsi="Times New Roman" w:cs="Times New Roman"/>
                <w:noProof/>
                <w:webHidden/>
                <w:sz w:val="24"/>
                <w:szCs w:val="24"/>
              </w:rPr>
              <w:fldChar w:fldCharType="end"/>
            </w:r>
          </w:hyperlink>
        </w:p>
        <w:p w:rsidR="007D371A" w:rsidRPr="002101A7" w:rsidRDefault="007A7CE7">
          <w:pPr>
            <w:pStyle w:val="TOC1"/>
            <w:tabs>
              <w:tab w:val="left" w:pos="440"/>
              <w:tab w:val="right" w:leader="dot" w:pos="9062"/>
            </w:tabs>
            <w:rPr>
              <w:rFonts w:ascii="Times New Roman" w:hAnsi="Times New Roman" w:cs="Times New Roman"/>
              <w:noProof/>
              <w:sz w:val="24"/>
              <w:szCs w:val="24"/>
              <w:lang w:val="bg-BG" w:eastAsia="bg-BG"/>
            </w:rPr>
          </w:pPr>
          <w:hyperlink w:anchor="_Toc522636546" w:history="1">
            <w:r w:rsidR="007D371A" w:rsidRPr="002101A7">
              <w:rPr>
                <w:rStyle w:val="Hyperlink"/>
                <w:rFonts w:ascii="Times New Roman" w:hAnsi="Times New Roman" w:cs="Times New Roman"/>
                <w:noProof/>
                <w:sz w:val="24"/>
                <w:szCs w:val="24"/>
              </w:rPr>
              <w:t>X.</w:t>
            </w:r>
            <w:r w:rsidR="007D371A" w:rsidRPr="002101A7">
              <w:rPr>
                <w:rFonts w:ascii="Times New Roman" w:hAnsi="Times New Roman" w:cs="Times New Roman"/>
                <w:noProof/>
                <w:sz w:val="24"/>
                <w:szCs w:val="24"/>
                <w:lang w:val="bg-BG" w:eastAsia="bg-BG"/>
              </w:rPr>
              <w:tab/>
            </w:r>
            <w:r w:rsidR="007D371A" w:rsidRPr="002101A7">
              <w:rPr>
                <w:rStyle w:val="Hyperlink"/>
                <w:rFonts w:ascii="Times New Roman" w:hAnsi="Times New Roman" w:cs="Times New Roman"/>
                <w:noProof/>
                <w:sz w:val="24"/>
                <w:szCs w:val="24"/>
              </w:rPr>
              <w:t>ПРЕДАВАНЕ И ПРИЕМАНЕ НА ИЗПЪЛНЕНИЕТО ПО ДОГОВОРА</w:t>
            </w:r>
            <w:r w:rsidR="007D371A" w:rsidRPr="002101A7">
              <w:rPr>
                <w:rFonts w:ascii="Times New Roman" w:hAnsi="Times New Roman" w:cs="Times New Roman"/>
                <w:noProof/>
                <w:webHidden/>
                <w:sz w:val="24"/>
                <w:szCs w:val="24"/>
              </w:rPr>
              <w:tab/>
            </w:r>
            <w:r w:rsidR="007D371A" w:rsidRPr="002101A7">
              <w:rPr>
                <w:rFonts w:ascii="Times New Roman" w:hAnsi="Times New Roman" w:cs="Times New Roman"/>
                <w:noProof/>
                <w:webHidden/>
                <w:sz w:val="24"/>
                <w:szCs w:val="24"/>
              </w:rPr>
              <w:fldChar w:fldCharType="begin"/>
            </w:r>
            <w:r w:rsidR="007D371A" w:rsidRPr="002101A7">
              <w:rPr>
                <w:rFonts w:ascii="Times New Roman" w:hAnsi="Times New Roman" w:cs="Times New Roman"/>
                <w:noProof/>
                <w:webHidden/>
                <w:sz w:val="24"/>
                <w:szCs w:val="24"/>
              </w:rPr>
              <w:instrText xml:space="preserve"> PAGEREF _Toc522636546 \h </w:instrText>
            </w:r>
            <w:r w:rsidR="007D371A" w:rsidRPr="002101A7">
              <w:rPr>
                <w:rFonts w:ascii="Times New Roman" w:hAnsi="Times New Roman" w:cs="Times New Roman"/>
                <w:noProof/>
                <w:webHidden/>
                <w:sz w:val="24"/>
                <w:szCs w:val="24"/>
              </w:rPr>
            </w:r>
            <w:r w:rsidR="007D371A" w:rsidRPr="002101A7">
              <w:rPr>
                <w:rFonts w:ascii="Times New Roman" w:hAnsi="Times New Roman" w:cs="Times New Roman"/>
                <w:noProof/>
                <w:webHidden/>
                <w:sz w:val="24"/>
                <w:szCs w:val="24"/>
              </w:rPr>
              <w:fldChar w:fldCharType="separate"/>
            </w:r>
            <w:r w:rsidR="001C2CB8">
              <w:rPr>
                <w:rFonts w:ascii="Times New Roman" w:hAnsi="Times New Roman" w:cs="Times New Roman"/>
                <w:noProof/>
                <w:webHidden/>
                <w:sz w:val="24"/>
                <w:szCs w:val="24"/>
              </w:rPr>
              <w:t>15</w:t>
            </w:r>
            <w:r w:rsidR="007D371A" w:rsidRPr="002101A7">
              <w:rPr>
                <w:rFonts w:ascii="Times New Roman" w:hAnsi="Times New Roman" w:cs="Times New Roman"/>
                <w:noProof/>
                <w:webHidden/>
                <w:sz w:val="24"/>
                <w:szCs w:val="24"/>
              </w:rPr>
              <w:fldChar w:fldCharType="end"/>
            </w:r>
          </w:hyperlink>
        </w:p>
        <w:p w:rsidR="007D371A" w:rsidRPr="002101A7" w:rsidRDefault="007A7CE7">
          <w:pPr>
            <w:pStyle w:val="TOC1"/>
            <w:tabs>
              <w:tab w:val="left" w:pos="660"/>
              <w:tab w:val="right" w:leader="dot" w:pos="9062"/>
            </w:tabs>
            <w:rPr>
              <w:rFonts w:ascii="Times New Roman" w:hAnsi="Times New Roman" w:cs="Times New Roman"/>
              <w:noProof/>
              <w:sz w:val="24"/>
              <w:szCs w:val="24"/>
              <w:lang w:val="bg-BG" w:eastAsia="bg-BG"/>
            </w:rPr>
          </w:pPr>
          <w:hyperlink w:anchor="_Toc522636547" w:history="1">
            <w:r w:rsidR="007D371A" w:rsidRPr="002101A7">
              <w:rPr>
                <w:rStyle w:val="Hyperlink"/>
                <w:rFonts w:ascii="Times New Roman" w:hAnsi="Times New Roman" w:cs="Times New Roman"/>
                <w:noProof/>
                <w:sz w:val="24"/>
                <w:szCs w:val="24"/>
              </w:rPr>
              <w:t>XI.</w:t>
            </w:r>
            <w:r w:rsidR="007D371A" w:rsidRPr="002101A7">
              <w:rPr>
                <w:rFonts w:ascii="Times New Roman" w:hAnsi="Times New Roman" w:cs="Times New Roman"/>
                <w:noProof/>
                <w:sz w:val="24"/>
                <w:szCs w:val="24"/>
                <w:lang w:val="bg-BG" w:eastAsia="bg-BG"/>
              </w:rPr>
              <w:tab/>
            </w:r>
            <w:r w:rsidR="007D371A" w:rsidRPr="002101A7">
              <w:rPr>
                <w:rStyle w:val="Hyperlink"/>
                <w:rFonts w:ascii="Times New Roman" w:hAnsi="Times New Roman" w:cs="Times New Roman"/>
                <w:noProof/>
                <w:sz w:val="24"/>
                <w:szCs w:val="24"/>
              </w:rPr>
              <w:t>УСЛОВИЯ И НАЧИН НА ПЛАЩАНЕ</w:t>
            </w:r>
            <w:r w:rsidR="007D371A" w:rsidRPr="002101A7">
              <w:rPr>
                <w:rFonts w:ascii="Times New Roman" w:hAnsi="Times New Roman" w:cs="Times New Roman"/>
                <w:noProof/>
                <w:webHidden/>
                <w:sz w:val="24"/>
                <w:szCs w:val="24"/>
              </w:rPr>
              <w:tab/>
            </w:r>
            <w:r w:rsidR="007D371A" w:rsidRPr="002101A7">
              <w:rPr>
                <w:rFonts w:ascii="Times New Roman" w:hAnsi="Times New Roman" w:cs="Times New Roman"/>
                <w:noProof/>
                <w:webHidden/>
                <w:sz w:val="24"/>
                <w:szCs w:val="24"/>
              </w:rPr>
              <w:fldChar w:fldCharType="begin"/>
            </w:r>
            <w:r w:rsidR="007D371A" w:rsidRPr="002101A7">
              <w:rPr>
                <w:rFonts w:ascii="Times New Roman" w:hAnsi="Times New Roman" w:cs="Times New Roman"/>
                <w:noProof/>
                <w:webHidden/>
                <w:sz w:val="24"/>
                <w:szCs w:val="24"/>
              </w:rPr>
              <w:instrText xml:space="preserve"> PAGEREF _Toc522636547 \h </w:instrText>
            </w:r>
            <w:r w:rsidR="007D371A" w:rsidRPr="002101A7">
              <w:rPr>
                <w:rFonts w:ascii="Times New Roman" w:hAnsi="Times New Roman" w:cs="Times New Roman"/>
                <w:noProof/>
                <w:webHidden/>
                <w:sz w:val="24"/>
                <w:szCs w:val="24"/>
              </w:rPr>
            </w:r>
            <w:r w:rsidR="007D371A" w:rsidRPr="002101A7">
              <w:rPr>
                <w:rFonts w:ascii="Times New Roman" w:hAnsi="Times New Roman" w:cs="Times New Roman"/>
                <w:noProof/>
                <w:webHidden/>
                <w:sz w:val="24"/>
                <w:szCs w:val="24"/>
              </w:rPr>
              <w:fldChar w:fldCharType="separate"/>
            </w:r>
            <w:r w:rsidR="001C2CB8">
              <w:rPr>
                <w:rFonts w:ascii="Times New Roman" w:hAnsi="Times New Roman" w:cs="Times New Roman"/>
                <w:noProof/>
                <w:webHidden/>
                <w:sz w:val="24"/>
                <w:szCs w:val="24"/>
              </w:rPr>
              <w:t>15</w:t>
            </w:r>
            <w:r w:rsidR="007D371A" w:rsidRPr="002101A7">
              <w:rPr>
                <w:rFonts w:ascii="Times New Roman" w:hAnsi="Times New Roman" w:cs="Times New Roman"/>
                <w:noProof/>
                <w:webHidden/>
                <w:sz w:val="24"/>
                <w:szCs w:val="24"/>
              </w:rPr>
              <w:fldChar w:fldCharType="end"/>
            </w:r>
          </w:hyperlink>
        </w:p>
        <w:p w:rsidR="007D371A" w:rsidRPr="002101A7" w:rsidRDefault="007A7CE7">
          <w:pPr>
            <w:pStyle w:val="TOC1"/>
            <w:tabs>
              <w:tab w:val="left" w:pos="660"/>
              <w:tab w:val="right" w:leader="dot" w:pos="9062"/>
            </w:tabs>
            <w:rPr>
              <w:rFonts w:ascii="Times New Roman" w:hAnsi="Times New Roman" w:cs="Times New Roman"/>
              <w:noProof/>
              <w:sz w:val="24"/>
              <w:szCs w:val="24"/>
              <w:lang w:val="bg-BG" w:eastAsia="bg-BG"/>
            </w:rPr>
          </w:pPr>
          <w:hyperlink w:anchor="_Toc522636548" w:history="1">
            <w:r w:rsidR="007D371A" w:rsidRPr="002101A7">
              <w:rPr>
                <w:rStyle w:val="Hyperlink"/>
                <w:rFonts w:ascii="Times New Roman" w:hAnsi="Times New Roman" w:cs="Times New Roman"/>
                <w:noProof/>
                <w:sz w:val="24"/>
                <w:szCs w:val="24"/>
              </w:rPr>
              <w:t>XII.</w:t>
            </w:r>
            <w:r w:rsidR="007D371A" w:rsidRPr="002101A7">
              <w:rPr>
                <w:rFonts w:ascii="Times New Roman" w:hAnsi="Times New Roman" w:cs="Times New Roman"/>
                <w:noProof/>
                <w:sz w:val="24"/>
                <w:szCs w:val="24"/>
                <w:lang w:val="bg-BG" w:eastAsia="bg-BG"/>
              </w:rPr>
              <w:tab/>
            </w:r>
            <w:r w:rsidR="007D371A" w:rsidRPr="002101A7">
              <w:rPr>
                <w:rStyle w:val="Hyperlink"/>
                <w:rFonts w:ascii="Times New Roman" w:hAnsi="Times New Roman" w:cs="Times New Roman"/>
                <w:noProof/>
                <w:sz w:val="24"/>
                <w:szCs w:val="24"/>
              </w:rPr>
              <w:t>МЕРКИ ЗА ИНФОРМАЦИЯ И КОМУНИКАЦИЯ</w:t>
            </w:r>
            <w:r w:rsidR="007D371A" w:rsidRPr="002101A7">
              <w:rPr>
                <w:rFonts w:ascii="Times New Roman" w:hAnsi="Times New Roman" w:cs="Times New Roman"/>
                <w:noProof/>
                <w:webHidden/>
                <w:sz w:val="24"/>
                <w:szCs w:val="24"/>
              </w:rPr>
              <w:tab/>
            </w:r>
            <w:r w:rsidR="007D371A" w:rsidRPr="002101A7">
              <w:rPr>
                <w:rFonts w:ascii="Times New Roman" w:hAnsi="Times New Roman" w:cs="Times New Roman"/>
                <w:noProof/>
                <w:webHidden/>
                <w:sz w:val="24"/>
                <w:szCs w:val="24"/>
              </w:rPr>
              <w:fldChar w:fldCharType="begin"/>
            </w:r>
            <w:r w:rsidR="007D371A" w:rsidRPr="002101A7">
              <w:rPr>
                <w:rFonts w:ascii="Times New Roman" w:hAnsi="Times New Roman" w:cs="Times New Roman"/>
                <w:noProof/>
                <w:webHidden/>
                <w:sz w:val="24"/>
                <w:szCs w:val="24"/>
              </w:rPr>
              <w:instrText xml:space="preserve"> PAGEREF _Toc522636548 \h </w:instrText>
            </w:r>
            <w:r w:rsidR="007D371A" w:rsidRPr="002101A7">
              <w:rPr>
                <w:rFonts w:ascii="Times New Roman" w:hAnsi="Times New Roman" w:cs="Times New Roman"/>
                <w:noProof/>
                <w:webHidden/>
                <w:sz w:val="24"/>
                <w:szCs w:val="24"/>
              </w:rPr>
            </w:r>
            <w:r w:rsidR="007D371A" w:rsidRPr="002101A7">
              <w:rPr>
                <w:rFonts w:ascii="Times New Roman" w:hAnsi="Times New Roman" w:cs="Times New Roman"/>
                <w:noProof/>
                <w:webHidden/>
                <w:sz w:val="24"/>
                <w:szCs w:val="24"/>
              </w:rPr>
              <w:fldChar w:fldCharType="separate"/>
            </w:r>
            <w:r w:rsidR="001C2CB8">
              <w:rPr>
                <w:rFonts w:ascii="Times New Roman" w:hAnsi="Times New Roman" w:cs="Times New Roman"/>
                <w:noProof/>
                <w:webHidden/>
                <w:sz w:val="24"/>
                <w:szCs w:val="24"/>
              </w:rPr>
              <w:t>15</w:t>
            </w:r>
            <w:r w:rsidR="007D371A" w:rsidRPr="002101A7">
              <w:rPr>
                <w:rFonts w:ascii="Times New Roman" w:hAnsi="Times New Roman" w:cs="Times New Roman"/>
                <w:noProof/>
                <w:webHidden/>
                <w:sz w:val="24"/>
                <w:szCs w:val="24"/>
              </w:rPr>
              <w:fldChar w:fldCharType="end"/>
            </w:r>
          </w:hyperlink>
        </w:p>
        <w:p w:rsidR="00FA18E2" w:rsidRPr="002101A7" w:rsidRDefault="00FA18E2" w:rsidP="00785A0C">
          <w:pPr>
            <w:spacing w:after="60"/>
          </w:pPr>
          <w:r w:rsidRPr="002101A7">
            <w:rPr>
              <w:b/>
              <w:bCs/>
              <w:noProof/>
            </w:rPr>
            <w:fldChar w:fldCharType="end"/>
          </w:r>
        </w:p>
      </w:sdtContent>
    </w:sdt>
    <w:p w:rsidR="00A01448" w:rsidRPr="00927294" w:rsidRDefault="00A01448" w:rsidP="00785A0C">
      <w:pPr>
        <w:spacing w:after="60"/>
        <w:jc w:val="both"/>
        <w:rPr>
          <w:rStyle w:val="FontStyle58"/>
          <w:noProof/>
          <w:sz w:val="24"/>
          <w:szCs w:val="24"/>
        </w:rPr>
      </w:pPr>
    </w:p>
    <w:p w:rsidR="00A01448" w:rsidRDefault="00A01448" w:rsidP="00785A0C">
      <w:pPr>
        <w:spacing w:after="60"/>
        <w:jc w:val="both"/>
        <w:rPr>
          <w:rStyle w:val="FontStyle58"/>
          <w:noProof/>
          <w:sz w:val="24"/>
          <w:szCs w:val="24"/>
        </w:rPr>
      </w:pPr>
    </w:p>
    <w:p w:rsidR="007B7861" w:rsidRDefault="007B7861" w:rsidP="00785A0C">
      <w:pPr>
        <w:spacing w:after="60"/>
        <w:jc w:val="both"/>
        <w:rPr>
          <w:rStyle w:val="FontStyle58"/>
          <w:noProof/>
          <w:sz w:val="24"/>
          <w:szCs w:val="24"/>
        </w:rPr>
      </w:pPr>
    </w:p>
    <w:p w:rsidR="007B7861" w:rsidRPr="00927294" w:rsidRDefault="007B7861" w:rsidP="00785A0C">
      <w:pPr>
        <w:spacing w:after="60"/>
        <w:jc w:val="both"/>
        <w:rPr>
          <w:rStyle w:val="FontStyle58"/>
          <w:noProof/>
          <w:sz w:val="24"/>
          <w:szCs w:val="24"/>
        </w:rPr>
      </w:pPr>
    </w:p>
    <w:p w:rsidR="00A01448" w:rsidRDefault="00A01448" w:rsidP="00785A0C">
      <w:pPr>
        <w:spacing w:after="60"/>
        <w:jc w:val="both"/>
        <w:rPr>
          <w:rStyle w:val="FontStyle58"/>
          <w:noProof/>
          <w:sz w:val="24"/>
          <w:szCs w:val="24"/>
        </w:rPr>
      </w:pPr>
    </w:p>
    <w:p w:rsidR="007B7861" w:rsidRDefault="007B7861" w:rsidP="00785A0C">
      <w:pPr>
        <w:spacing w:after="60"/>
        <w:jc w:val="both"/>
        <w:rPr>
          <w:rStyle w:val="FontStyle58"/>
          <w:noProof/>
          <w:sz w:val="24"/>
          <w:szCs w:val="24"/>
        </w:rPr>
      </w:pPr>
    </w:p>
    <w:p w:rsidR="007B7861" w:rsidRDefault="007B7861" w:rsidP="00785A0C">
      <w:pPr>
        <w:spacing w:after="60"/>
        <w:jc w:val="both"/>
        <w:rPr>
          <w:rStyle w:val="FontStyle58"/>
          <w:noProof/>
          <w:sz w:val="24"/>
          <w:szCs w:val="24"/>
        </w:rPr>
      </w:pPr>
    </w:p>
    <w:p w:rsidR="007B7861" w:rsidRDefault="007B7861" w:rsidP="00785A0C">
      <w:pPr>
        <w:spacing w:after="60"/>
        <w:jc w:val="both"/>
        <w:rPr>
          <w:rStyle w:val="FontStyle58"/>
          <w:noProof/>
          <w:sz w:val="24"/>
          <w:szCs w:val="24"/>
        </w:rPr>
      </w:pPr>
    </w:p>
    <w:p w:rsidR="007B7861" w:rsidRDefault="007B7861" w:rsidP="00785A0C">
      <w:pPr>
        <w:spacing w:after="60"/>
        <w:jc w:val="both"/>
        <w:rPr>
          <w:rStyle w:val="FontStyle58"/>
          <w:noProof/>
          <w:sz w:val="24"/>
          <w:szCs w:val="24"/>
        </w:rPr>
      </w:pPr>
    </w:p>
    <w:p w:rsidR="007B7861" w:rsidRDefault="007B7861" w:rsidP="00785A0C">
      <w:pPr>
        <w:spacing w:after="60"/>
        <w:jc w:val="both"/>
        <w:rPr>
          <w:rStyle w:val="FontStyle58"/>
          <w:noProof/>
          <w:sz w:val="24"/>
          <w:szCs w:val="24"/>
        </w:rPr>
      </w:pPr>
    </w:p>
    <w:p w:rsidR="007B7861" w:rsidRDefault="007B7861" w:rsidP="00785A0C">
      <w:pPr>
        <w:spacing w:after="60"/>
        <w:jc w:val="both"/>
        <w:rPr>
          <w:rStyle w:val="FontStyle58"/>
          <w:noProof/>
          <w:sz w:val="24"/>
          <w:szCs w:val="24"/>
        </w:rPr>
      </w:pPr>
    </w:p>
    <w:p w:rsidR="007B7861" w:rsidRDefault="007B7861" w:rsidP="00785A0C">
      <w:pPr>
        <w:spacing w:after="60"/>
        <w:jc w:val="both"/>
        <w:rPr>
          <w:rStyle w:val="FontStyle58"/>
          <w:noProof/>
          <w:sz w:val="24"/>
          <w:szCs w:val="24"/>
        </w:rPr>
      </w:pPr>
    </w:p>
    <w:p w:rsidR="007B7861" w:rsidRDefault="007B7861" w:rsidP="00785A0C">
      <w:pPr>
        <w:spacing w:after="60"/>
        <w:jc w:val="both"/>
        <w:rPr>
          <w:rStyle w:val="FontStyle58"/>
          <w:noProof/>
          <w:sz w:val="24"/>
          <w:szCs w:val="24"/>
        </w:rPr>
      </w:pPr>
    </w:p>
    <w:p w:rsidR="007B7861" w:rsidRDefault="007B7861" w:rsidP="00785A0C">
      <w:pPr>
        <w:spacing w:after="60"/>
        <w:jc w:val="both"/>
        <w:rPr>
          <w:rStyle w:val="FontStyle58"/>
          <w:noProof/>
          <w:sz w:val="24"/>
          <w:szCs w:val="24"/>
        </w:rPr>
      </w:pPr>
    </w:p>
    <w:p w:rsidR="00E4343B" w:rsidRDefault="00E4343B" w:rsidP="00785A0C">
      <w:pPr>
        <w:pStyle w:val="Heading1"/>
        <w:spacing w:before="0" w:after="60"/>
        <w:ind w:left="720"/>
        <w:rPr>
          <w:rFonts w:ascii="Times New Roman" w:hAnsi="Times New Roman" w:cs="Times New Roman"/>
          <w:noProof/>
          <w:color w:val="auto"/>
          <w:sz w:val="24"/>
          <w:szCs w:val="24"/>
        </w:rPr>
      </w:pPr>
    </w:p>
    <w:p w:rsidR="00182C7C" w:rsidRDefault="00182C7C" w:rsidP="00785A0C">
      <w:pPr>
        <w:pStyle w:val="Heading1"/>
        <w:numPr>
          <w:ilvl w:val="0"/>
          <w:numId w:val="2"/>
        </w:numPr>
        <w:spacing w:before="0" w:after="60"/>
        <w:rPr>
          <w:rFonts w:ascii="Times New Roman" w:hAnsi="Times New Roman" w:cs="Times New Roman"/>
          <w:noProof/>
          <w:color w:val="auto"/>
          <w:sz w:val="24"/>
          <w:szCs w:val="24"/>
        </w:rPr>
      </w:pPr>
      <w:bookmarkStart w:id="1" w:name="_Toc522636537"/>
      <w:r w:rsidRPr="00182C7C">
        <w:rPr>
          <w:rFonts w:ascii="Times New Roman" w:hAnsi="Times New Roman" w:cs="Times New Roman"/>
          <w:noProof/>
          <w:color w:val="auto"/>
          <w:sz w:val="24"/>
          <w:szCs w:val="24"/>
        </w:rPr>
        <w:t>ОПИСАНИЕ НА ПОРЪЧКАТА</w:t>
      </w:r>
      <w:bookmarkEnd w:id="1"/>
    </w:p>
    <w:p w:rsidR="00CC7745" w:rsidRPr="006919E8" w:rsidRDefault="00CC7745" w:rsidP="00785A0C">
      <w:pPr>
        <w:pStyle w:val="Default"/>
        <w:numPr>
          <w:ilvl w:val="0"/>
          <w:numId w:val="26"/>
        </w:numPr>
        <w:spacing w:after="60"/>
        <w:jc w:val="both"/>
        <w:rPr>
          <w:noProof/>
          <w:color w:val="auto"/>
        </w:rPr>
      </w:pPr>
      <w:r w:rsidRPr="006919E8">
        <w:rPr>
          <w:noProof/>
          <w:color w:val="auto"/>
        </w:rPr>
        <w:t>Предмет на поръчката</w:t>
      </w:r>
      <w:r w:rsidR="00291AB7">
        <w:rPr>
          <w:noProof/>
          <w:color w:val="auto"/>
        </w:rPr>
        <w:t>. Вид на процедурата</w:t>
      </w:r>
      <w:r w:rsidR="00307D1D">
        <w:rPr>
          <w:noProof/>
          <w:color w:val="auto"/>
        </w:rPr>
        <w:t>. П</w:t>
      </w:r>
      <w:r w:rsidR="00291AB7">
        <w:rPr>
          <w:noProof/>
          <w:color w:val="auto"/>
        </w:rPr>
        <w:t>равно основание</w:t>
      </w:r>
    </w:p>
    <w:p w:rsidR="00E14455" w:rsidRDefault="005F2FA8" w:rsidP="00785A0C">
      <w:pPr>
        <w:pStyle w:val="Default"/>
        <w:spacing w:after="60"/>
        <w:ind w:firstLine="709"/>
        <w:jc w:val="both"/>
        <w:rPr>
          <w:rStyle w:val="ala2"/>
          <w:color w:val="auto"/>
        </w:rPr>
      </w:pPr>
      <w:r w:rsidRPr="00927294">
        <w:t xml:space="preserve">Предметът на обществената поръчка </w:t>
      </w:r>
      <w:r w:rsidR="005A2A99" w:rsidRPr="00FF1E82">
        <w:t>е</w:t>
      </w:r>
      <w:r w:rsidR="00A24921">
        <w:t>:</w:t>
      </w:r>
      <w:r w:rsidR="005A2A99" w:rsidRPr="00FF1E82">
        <w:t xml:space="preserve"> </w:t>
      </w:r>
      <w:r w:rsidR="005A2A99" w:rsidRPr="00FF1E82">
        <w:rPr>
          <w:bCs/>
        </w:rPr>
        <w:t xml:space="preserve">„Организиране на </w:t>
      </w:r>
      <w:r w:rsidR="005A2A99" w:rsidRPr="00FF1E82">
        <w:rPr>
          <w:bCs/>
          <w:lang w:val="en-US"/>
        </w:rPr>
        <w:t>3-</w:t>
      </w:r>
      <w:r w:rsidR="005A2A99" w:rsidRPr="00FF1E82">
        <w:rPr>
          <w:bCs/>
        </w:rPr>
        <w:t>дневно обучение на тема: „Разкриване на нарушения, нередности и измами при извършване на финансови инспекции от органите на АДФИ“ за 150 служители на АДФИ“</w:t>
      </w:r>
      <w:r w:rsidR="00544458" w:rsidRPr="00FF1E82">
        <w:rPr>
          <w:bCs/>
        </w:rPr>
        <w:t xml:space="preserve"> </w:t>
      </w:r>
      <w:r w:rsidR="004826AD" w:rsidRPr="004826AD">
        <w:rPr>
          <w:bCs/>
        </w:rPr>
        <w:t>в изпълнение на проект № BG05SFOP001-2.006-0002 „Разкриване на нарушения, нередности и измами при извършване на финансови инспекции от органите на АДФИ“, осъществяван с финансовата подкрепа на Оперативна програма „Добро управление“, съфинансирана от Европейския съюз чрез Европейския социален фонд”</w:t>
      </w:r>
      <w:r w:rsidR="004826AD">
        <w:rPr>
          <w:b/>
          <w:bCs/>
        </w:rPr>
        <w:t xml:space="preserve"> </w:t>
      </w:r>
      <w:r w:rsidR="00544458" w:rsidRPr="00FF1E82">
        <w:rPr>
          <w:bCs/>
        </w:rPr>
        <w:t xml:space="preserve">и включва обособена позиция </w:t>
      </w:r>
      <w:r w:rsidR="00544458" w:rsidRPr="00D46B40">
        <w:rPr>
          <w:bCs/>
        </w:rPr>
        <w:t>№1</w:t>
      </w:r>
      <w:r w:rsidR="00CF1F01">
        <w:rPr>
          <w:bCs/>
        </w:rPr>
        <w:t xml:space="preserve"> </w:t>
      </w:r>
      <w:r w:rsidR="006A709A" w:rsidRPr="007E0A00">
        <w:rPr>
          <w:bCs/>
          <w:lang w:eastAsia="ar-SA"/>
        </w:rPr>
        <w:t>„Логистично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r w:rsidR="006A709A">
        <w:rPr>
          <w:bCs/>
          <w:lang w:eastAsia="ar-SA"/>
        </w:rPr>
        <w:t xml:space="preserve"> </w:t>
      </w:r>
      <w:r w:rsidR="00544458" w:rsidRPr="00FF1E82">
        <w:rPr>
          <w:rStyle w:val="ala2"/>
          <w:color w:val="auto"/>
          <w:specVanish w:val="0"/>
        </w:rPr>
        <w:t xml:space="preserve">и обособена </w:t>
      </w:r>
      <w:r w:rsidR="00544458" w:rsidRPr="00D46B40">
        <w:rPr>
          <w:rStyle w:val="ala2"/>
          <w:color w:val="auto"/>
          <w:specVanish w:val="0"/>
        </w:rPr>
        <w:t>позиция №2 „Осигуряване</w:t>
      </w:r>
      <w:r w:rsidR="00544458" w:rsidRPr="00544458">
        <w:rPr>
          <w:rStyle w:val="ala2"/>
          <w:color w:val="auto"/>
          <w:specVanish w:val="0"/>
        </w:rPr>
        <w:t xml:space="preserve"> на лектори за обучения на тема: „Разкриване на нарушения, нередности и измами при извършване на финансови инспекции от органите на АДФИ“</w:t>
      </w:r>
      <w:r w:rsidR="00544458">
        <w:rPr>
          <w:rStyle w:val="ala2"/>
          <w:color w:val="auto"/>
          <w:specVanish w:val="0"/>
        </w:rPr>
        <w:t>.</w:t>
      </w:r>
    </w:p>
    <w:p w:rsidR="00DE0F0A" w:rsidRDefault="00182C7C" w:rsidP="00785A0C">
      <w:pPr>
        <w:spacing w:after="60"/>
        <w:ind w:firstLine="709"/>
        <w:jc w:val="both"/>
        <w:rPr>
          <w:rFonts w:eastAsiaTheme="minorHAnsi"/>
          <w:color w:val="000000"/>
          <w:lang w:eastAsia="en-US"/>
        </w:rPr>
      </w:pPr>
      <w:r w:rsidRPr="00182C7C">
        <w:rPr>
          <w:rFonts w:eastAsiaTheme="minorHAnsi"/>
          <w:color w:val="000000"/>
          <w:lang w:eastAsia="en-US"/>
        </w:rPr>
        <w:t>Съгласно чл. 21, ал. 6 от Закона за обществените поръчки (ЗОП), възложителят има право да възлага обособени позиции по реда, валиден за индивидуалната стойност на всяка от тях, при условие че стойността на съответната обособена позиция не надхвърля 156 464 лв. за доставки и услуги и общата стойност на обособените позиции, възложени по този начин, не надхвърля 20 на сто от общата стойност на поръчката. В тези случаи независимо от остатъчната стойност на поръчката, тя се възлага по реда, приложим към общата стойност на цялата поръчка.</w:t>
      </w:r>
    </w:p>
    <w:p w:rsidR="00182C7C" w:rsidRPr="00182C7C" w:rsidRDefault="00182C7C" w:rsidP="00785A0C">
      <w:pPr>
        <w:spacing w:after="60"/>
        <w:ind w:firstLine="709"/>
        <w:jc w:val="both"/>
        <w:rPr>
          <w:rFonts w:eastAsiaTheme="minorHAnsi"/>
          <w:color w:val="000000"/>
          <w:lang w:eastAsia="en-US"/>
          <w:specVanish/>
        </w:rPr>
      </w:pPr>
      <w:r w:rsidRPr="00182C7C">
        <w:rPr>
          <w:rFonts w:eastAsiaTheme="minorHAnsi"/>
          <w:color w:val="000000"/>
          <w:lang w:eastAsia="en-US"/>
          <w:specVanish/>
        </w:rPr>
        <w:t xml:space="preserve">Общата </w:t>
      </w:r>
      <w:r>
        <w:rPr>
          <w:rFonts w:eastAsiaTheme="minorHAnsi"/>
          <w:color w:val="000000"/>
          <w:lang w:eastAsia="en-US"/>
        </w:rPr>
        <w:t>прогнозна стойност на обществена</w:t>
      </w:r>
      <w:r w:rsidR="00DE0F0A">
        <w:rPr>
          <w:rFonts w:eastAsiaTheme="minorHAnsi"/>
          <w:color w:val="000000"/>
          <w:lang w:eastAsia="en-US"/>
        </w:rPr>
        <w:t>та</w:t>
      </w:r>
      <w:r>
        <w:rPr>
          <w:rFonts w:eastAsiaTheme="minorHAnsi"/>
          <w:color w:val="000000"/>
          <w:lang w:eastAsia="en-US"/>
        </w:rPr>
        <w:t xml:space="preserve"> поръчка е </w:t>
      </w:r>
      <w:r w:rsidRPr="00182C7C">
        <w:rPr>
          <w:rFonts w:eastAsiaTheme="minorHAnsi"/>
          <w:color w:val="000000"/>
          <w:lang w:eastAsia="en-US"/>
        </w:rPr>
        <w:t>77 855,00 лв. без ДДС (93 426,00 лв. с ДДС)</w:t>
      </w:r>
      <w:r w:rsidR="00FF1E82">
        <w:rPr>
          <w:rFonts w:eastAsiaTheme="minorHAnsi"/>
          <w:color w:val="000000"/>
          <w:lang w:eastAsia="en-US"/>
        </w:rPr>
        <w:t>.</w:t>
      </w:r>
    </w:p>
    <w:p w:rsidR="00DE0F0A" w:rsidRPr="00DE0F0A" w:rsidRDefault="000C1615" w:rsidP="00785A0C">
      <w:pPr>
        <w:spacing w:after="60"/>
        <w:ind w:firstLine="709"/>
        <w:jc w:val="both"/>
        <w:rPr>
          <w:rStyle w:val="ala2"/>
        </w:rPr>
      </w:pPr>
      <w:r w:rsidRPr="000C1615">
        <w:rPr>
          <w:rFonts w:eastAsiaTheme="minorHAnsi"/>
          <w:color w:val="000000"/>
          <w:lang w:eastAsia="en-US"/>
        </w:rPr>
        <w:t xml:space="preserve">Имайки предвид горното, прогнозната стойност на обособена </w:t>
      </w:r>
      <w:r w:rsidRPr="00D46B40">
        <w:rPr>
          <w:rFonts w:eastAsiaTheme="minorHAnsi"/>
          <w:color w:val="000000"/>
          <w:lang w:eastAsia="en-US"/>
        </w:rPr>
        <w:t>позиция № 1</w:t>
      </w:r>
      <w:r w:rsidRPr="00D46B40">
        <w:rPr>
          <w:rStyle w:val="ala2"/>
          <w:specVanish w:val="0"/>
        </w:rPr>
        <w:t xml:space="preserve"> </w:t>
      </w:r>
      <w:r w:rsidR="00CF1F01" w:rsidRPr="007E0A00">
        <w:rPr>
          <w:bCs/>
          <w:lang w:eastAsia="ar-SA"/>
        </w:rPr>
        <w:t>„Логистично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r w:rsidR="00CF1F01">
        <w:rPr>
          <w:bCs/>
          <w:lang w:eastAsia="ar-SA"/>
        </w:rPr>
        <w:t xml:space="preserve"> </w:t>
      </w:r>
      <w:r w:rsidRPr="00544458">
        <w:rPr>
          <w:rStyle w:val="ala2"/>
          <w:specVanish w:val="0"/>
        </w:rPr>
        <w:t xml:space="preserve"> </w:t>
      </w:r>
      <w:r w:rsidR="00544458">
        <w:rPr>
          <w:rStyle w:val="ala2"/>
          <w:specVanish w:val="0"/>
        </w:rPr>
        <w:t>в размер на</w:t>
      </w:r>
      <w:r w:rsidRPr="00544458">
        <w:rPr>
          <w:rStyle w:val="ala2"/>
          <w:specVanish w:val="0"/>
        </w:rPr>
        <w:t xml:space="preserve"> </w:t>
      </w:r>
      <w:r w:rsidRPr="00FF1E82">
        <w:rPr>
          <w:rStyle w:val="ala2"/>
          <w:u w:val="single"/>
          <w:specVanish w:val="0"/>
        </w:rPr>
        <w:t>64 895,00 лв</w:t>
      </w:r>
      <w:r w:rsidR="00544458" w:rsidRPr="00FF1E82">
        <w:rPr>
          <w:rStyle w:val="ala2"/>
          <w:u w:val="single"/>
          <w:specVanish w:val="0"/>
        </w:rPr>
        <w:t>. без ДДС (77 874,00 лв. с ДДС)</w:t>
      </w:r>
      <w:r w:rsidR="00544458">
        <w:rPr>
          <w:rStyle w:val="ala2"/>
          <w:specVanish w:val="0"/>
        </w:rPr>
        <w:t xml:space="preserve"> </w:t>
      </w:r>
      <w:r w:rsidR="00FF1E82">
        <w:rPr>
          <w:rStyle w:val="ala2"/>
          <w:specVanish w:val="0"/>
        </w:rPr>
        <w:t xml:space="preserve">е </w:t>
      </w:r>
      <w:r w:rsidR="00544458">
        <w:rPr>
          <w:rStyle w:val="ala2"/>
          <w:specVanish w:val="0"/>
        </w:rPr>
        <w:t>83,35% от общата стойност на поръчката.</w:t>
      </w:r>
      <w:r w:rsidR="00917531">
        <w:rPr>
          <w:rFonts w:eastAsiaTheme="minorHAnsi"/>
          <w:lang w:eastAsia="en-US"/>
        </w:rPr>
        <w:t xml:space="preserve"> Прогнозната стойност на о</w:t>
      </w:r>
      <w:r w:rsidR="00182C7C" w:rsidRPr="00917531">
        <w:rPr>
          <w:rStyle w:val="ala2"/>
          <w:specVanish w:val="0"/>
        </w:rPr>
        <w:t>бособена позиция №2</w:t>
      </w:r>
      <w:r w:rsidR="00DE4E3C">
        <w:rPr>
          <w:rStyle w:val="ala2"/>
          <w:specVanish w:val="0"/>
        </w:rPr>
        <w:t xml:space="preserve">: </w:t>
      </w:r>
      <w:r w:rsidR="00182C7C" w:rsidRPr="00917531">
        <w:rPr>
          <w:rStyle w:val="ala2"/>
          <w:specVanish w:val="0"/>
        </w:rPr>
        <w:t xml:space="preserve">„Осигуряване на лектори за обучения на тема: „Разкриване на нарушения, нередности и измами при извършване на финансови инспекции от органите на АДФИ“ </w:t>
      </w:r>
      <w:r w:rsidR="00917531">
        <w:rPr>
          <w:rStyle w:val="ala2"/>
          <w:specVanish w:val="0"/>
        </w:rPr>
        <w:t xml:space="preserve">е </w:t>
      </w:r>
      <w:r w:rsidR="00917531" w:rsidRPr="00917531">
        <w:rPr>
          <w:rStyle w:val="ala2"/>
          <w:specVanish w:val="0"/>
        </w:rPr>
        <w:t xml:space="preserve">12 960,00 лв. без ДДС (15 552,00 лв. с ДДС) </w:t>
      </w:r>
      <w:r w:rsidR="00917531">
        <w:rPr>
          <w:rStyle w:val="ala2"/>
          <w:specVanish w:val="0"/>
        </w:rPr>
        <w:t xml:space="preserve">и </w:t>
      </w:r>
      <w:r w:rsidR="00182C7C" w:rsidRPr="002107A3">
        <w:rPr>
          <w:rStyle w:val="ala2"/>
          <w:specVanish w:val="0"/>
        </w:rPr>
        <w:t>представлява 16,65% от общата стойност</w:t>
      </w:r>
      <w:r w:rsidR="00182C7C" w:rsidRPr="00917531">
        <w:rPr>
          <w:rStyle w:val="ala2"/>
          <w:specVanish w:val="0"/>
        </w:rPr>
        <w:t xml:space="preserve"> на поръчката</w:t>
      </w:r>
      <w:r w:rsidR="00182C7C" w:rsidRPr="00D61AF7">
        <w:rPr>
          <w:rStyle w:val="ala2"/>
          <w:specVanish w:val="0"/>
        </w:rPr>
        <w:t xml:space="preserve">. </w:t>
      </w:r>
      <w:r w:rsidR="00D61AF7" w:rsidRPr="00D61AF7">
        <w:rPr>
          <w:rStyle w:val="ala2"/>
          <w:specVanish w:val="0"/>
        </w:rPr>
        <w:t xml:space="preserve">Тъй като прогнозната стойност на обособена </w:t>
      </w:r>
      <w:r w:rsidR="00D61AF7" w:rsidRPr="00D46B40">
        <w:rPr>
          <w:rStyle w:val="ala2"/>
          <w:specVanish w:val="0"/>
        </w:rPr>
        <w:t>позиция №</w:t>
      </w:r>
      <w:r w:rsidR="00F77530">
        <w:rPr>
          <w:rStyle w:val="ala2"/>
          <w:specVanish w:val="0"/>
        </w:rPr>
        <w:t xml:space="preserve"> </w:t>
      </w:r>
      <w:r w:rsidR="00D61AF7" w:rsidRPr="00D46B40">
        <w:rPr>
          <w:rStyle w:val="ala2"/>
          <w:specVanish w:val="0"/>
        </w:rPr>
        <w:t>2</w:t>
      </w:r>
      <w:r w:rsidR="007D24FE" w:rsidRPr="00D46B40">
        <w:rPr>
          <w:rStyle w:val="ala2"/>
          <w:specVanish w:val="0"/>
        </w:rPr>
        <w:t xml:space="preserve"> е под</w:t>
      </w:r>
      <w:r w:rsidR="007D24FE">
        <w:rPr>
          <w:rStyle w:val="ala2"/>
          <w:specVanish w:val="0"/>
        </w:rPr>
        <w:t xml:space="preserve"> </w:t>
      </w:r>
      <w:r w:rsidR="00DE0F0A">
        <w:rPr>
          <w:rStyle w:val="ala2"/>
          <w:specVanish w:val="0"/>
        </w:rPr>
        <w:t>7</w:t>
      </w:r>
      <w:r w:rsidR="007D24FE">
        <w:rPr>
          <w:rStyle w:val="ala2"/>
          <w:specVanish w:val="0"/>
        </w:rPr>
        <w:t xml:space="preserve">0 000,00 лв. без ДДС, то същата попада в приложното поле на </w:t>
      </w:r>
      <w:r w:rsidR="00DE0F0A" w:rsidRPr="00DE0F0A">
        <w:rPr>
          <w:rStyle w:val="ala2"/>
          <w:specVanish w:val="0"/>
        </w:rPr>
        <w:t>чл.20, ал.4, т.2 от ЗОП</w:t>
      </w:r>
      <w:r w:rsidR="00DE0F0A">
        <w:rPr>
          <w:rStyle w:val="ala2"/>
          <w:specVanish w:val="0"/>
        </w:rPr>
        <w:t xml:space="preserve"> като </w:t>
      </w:r>
      <w:r w:rsidR="00DE0F0A" w:rsidRPr="004826AD">
        <w:rPr>
          <w:rStyle w:val="ala2"/>
          <w:specVanish w:val="0"/>
        </w:rPr>
        <w:t>услуга по организиране на семинари</w:t>
      </w:r>
      <w:r w:rsidR="00DE0F0A" w:rsidRPr="00AD6075">
        <w:rPr>
          <w:rStyle w:val="ala2"/>
          <w:specVanish w:val="0"/>
        </w:rPr>
        <w:t>,</w:t>
      </w:r>
      <w:r w:rsidR="00DE0F0A">
        <w:rPr>
          <w:rStyle w:val="ala2"/>
          <w:specVanish w:val="0"/>
        </w:rPr>
        <w:t xml:space="preserve"> включена в приложение № 2 „Списък на социалните услуги и други специфични услуги“</w:t>
      </w:r>
      <w:r w:rsidR="00DE0F0A" w:rsidRPr="00DE0F0A">
        <w:rPr>
          <w:rStyle w:val="ala2"/>
          <w:specVanish w:val="0"/>
        </w:rPr>
        <w:t xml:space="preserve"> </w:t>
      </w:r>
      <w:r w:rsidR="00DE0F0A">
        <w:rPr>
          <w:rStyle w:val="ala2"/>
          <w:specVanish w:val="0"/>
        </w:rPr>
        <w:t>към чл.11, ал.</w:t>
      </w:r>
      <w:r w:rsidR="00DE0F0A" w:rsidRPr="00DE0F0A">
        <w:rPr>
          <w:rStyle w:val="ala2"/>
          <w:specVanish w:val="0"/>
        </w:rPr>
        <w:t>3</w:t>
      </w:r>
      <w:r w:rsidR="00DE0F0A">
        <w:rPr>
          <w:rStyle w:val="ala2"/>
          <w:specVanish w:val="0"/>
        </w:rPr>
        <w:t xml:space="preserve"> от ЗОП</w:t>
      </w:r>
      <w:r w:rsidR="00C50F0F">
        <w:rPr>
          <w:rStyle w:val="ala2"/>
          <w:specVanish w:val="0"/>
        </w:rPr>
        <w:t xml:space="preserve"> и </w:t>
      </w:r>
      <w:r w:rsidR="00312499">
        <w:rPr>
          <w:rStyle w:val="ala2"/>
          <w:specVanish w:val="0"/>
        </w:rPr>
        <w:t xml:space="preserve">по отношение на нея ще бъде </w:t>
      </w:r>
      <w:r w:rsidR="00C50F0F">
        <w:rPr>
          <w:rStyle w:val="ala2"/>
          <w:specVanish w:val="0"/>
        </w:rPr>
        <w:t>приложен редът за директно възлагане по ЗОП</w:t>
      </w:r>
      <w:r w:rsidR="00DE0F0A">
        <w:rPr>
          <w:rStyle w:val="ala2"/>
          <w:specVanish w:val="0"/>
        </w:rPr>
        <w:t>.</w:t>
      </w:r>
    </w:p>
    <w:p w:rsidR="00E93F7E" w:rsidRDefault="00C50F0F" w:rsidP="00785A0C">
      <w:pPr>
        <w:spacing w:after="60"/>
        <w:ind w:firstLine="709"/>
        <w:jc w:val="both"/>
        <w:rPr>
          <w:rStyle w:val="ala2"/>
          <w:b/>
        </w:rPr>
      </w:pPr>
      <w:r w:rsidRPr="00FF1E82">
        <w:rPr>
          <w:rStyle w:val="ala2"/>
          <w:b/>
          <w:specVanish w:val="0"/>
        </w:rPr>
        <w:t xml:space="preserve">С </w:t>
      </w:r>
      <w:r w:rsidRPr="003B7E6D">
        <w:rPr>
          <w:rStyle w:val="ala2"/>
          <w:b/>
          <w:specVanish w:val="0"/>
        </w:rPr>
        <w:t>настоящата техническа спецификация се</w:t>
      </w:r>
      <w:r w:rsidRPr="00FF1E82">
        <w:rPr>
          <w:rStyle w:val="ala2"/>
          <w:b/>
          <w:specVanish w:val="0"/>
        </w:rPr>
        <w:t xml:space="preserve"> определят изискванията по отношение на обособена </w:t>
      </w:r>
      <w:r w:rsidRPr="00C00CEC">
        <w:rPr>
          <w:rStyle w:val="ala2"/>
          <w:b/>
          <w:specVanish w:val="0"/>
        </w:rPr>
        <w:t xml:space="preserve">позиция № 1 </w:t>
      </w:r>
      <w:r w:rsidR="00CF1F01" w:rsidRPr="00CF1F01">
        <w:rPr>
          <w:rStyle w:val="ala2"/>
          <w:b/>
          <w:specVanish w:val="0"/>
        </w:rPr>
        <w:t>„Логистично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r w:rsidR="00E93F7E" w:rsidRPr="00F77530">
        <w:rPr>
          <w:rStyle w:val="ala2"/>
          <w:b/>
          <w:specVanish w:val="0"/>
        </w:rPr>
        <w:t xml:space="preserve">, чиято прогнозна стойност се явява остатъчната стойност на поръчката и </w:t>
      </w:r>
      <w:r w:rsidR="00DE4E3C" w:rsidRPr="00F77530">
        <w:rPr>
          <w:rStyle w:val="ala2"/>
          <w:b/>
          <w:specVanish w:val="0"/>
        </w:rPr>
        <w:t xml:space="preserve">същата </w:t>
      </w:r>
      <w:r w:rsidR="00E93F7E" w:rsidRPr="00F77530">
        <w:rPr>
          <w:rStyle w:val="ala2"/>
          <w:b/>
          <w:specVanish w:val="0"/>
        </w:rPr>
        <w:t xml:space="preserve">ще бъде </w:t>
      </w:r>
      <w:r w:rsidR="00E93F7E" w:rsidRPr="00F77530">
        <w:rPr>
          <w:rStyle w:val="ala2"/>
          <w:b/>
          <w:specVanish w:val="0"/>
        </w:rPr>
        <w:lastRenderedPageBreak/>
        <w:t>възложена чрез провеждане на процедура „Пряко договаряне“ съгласно разпоредбата на чл. 182, ал. 1,</w:t>
      </w:r>
      <w:r w:rsidR="00E93F7E" w:rsidRPr="00C00CEC">
        <w:rPr>
          <w:rStyle w:val="ala2"/>
          <w:b/>
          <w:specVanish w:val="0"/>
        </w:rPr>
        <w:t xml:space="preserve"> т. 5, във връзка с чл. 18, ал. 1, т. 13, във връзка с чл. 20, ал. 2, т. 2, във връзка с чл. 20, ал. 1, б. „г“ от ЗОП.</w:t>
      </w:r>
    </w:p>
    <w:p w:rsidR="00E4343B" w:rsidRDefault="00E4343B" w:rsidP="00785A0C">
      <w:pPr>
        <w:spacing w:after="60"/>
        <w:ind w:firstLine="709"/>
        <w:jc w:val="both"/>
        <w:rPr>
          <w:rStyle w:val="ala2"/>
          <w:b/>
        </w:rPr>
      </w:pPr>
    </w:p>
    <w:p w:rsidR="006919E8" w:rsidRDefault="006919E8" w:rsidP="00785A0C">
      <w:pPr>
        <w:pStyle w:val="Default"/>
        <w:numPr>
          <w:ilvl w:val="0"/>
          <w:numId w:val="26"/>
        </w:numPr>
        <w:spacing w:after="60"/>
        <w:jc w:val="both"/>
      </w:pPr>
      <w:r w:rsidRPr="006919E8">
        <w:rPr>
          <w:noProof/>
          <w:color w:val="auto"/>
        </w:rPr>
        <w:t>Информация за източника на финансиране</w:t>
      </w:r>
    </w:p>
    <w:p w:rsidR="00DE4E3C" w:rsidRDefault="00393225" w:rsidP="00785A0C">
      <w:pPr>
        <w:pStyle w:val="Default"/>
        <w:spacing w:after="60"/>
        <w:ind w:firstLine="709"/>
        <w:jc w:val="both"/>
      </w:pPr>
      <w:r>
        <w:t>О</w:t>
      </w:r>
      <w:r w:rsidR="00316D4B" w:rsidRPr="00927294">
        <w:t>бществена</w:t>
      </w:r>
      <w:r>
        <w:t>та</w:t>
      </w:r>
      <w:r w:rsidR="00316D4B" w:rsidRPr="00927294">
        <w:t xml:space="preserve"> поръчка се възлага във връзка с изпълнението на дейност 1 по проект </w:t>
      </w:r>
      <w:r w:rsidR="002A3FF1" w:rsidRPr="00927294">
        <w:t>№ BG05SFOP001-2.006-0002</w:t>
      </w:r>
      <w:r w:rsidR="002A3FF1">
        <w:t xml:space="preserve"> </w:t>
      </w:r>
      <w:r w:rsidR="00316D4B" w:rsidRPr="00927294">
        <w:t xml:space="preserve">„Разкриване на нарушения, нередности и измами при извършване на финансови инспекции от органите на АДФИ“, </w:t>
      </w:r>
      <w:r w:rsidR="00B314F7">
        <w:t xml:space="preserve">административен </w:t>
      </w:r>
      <w:r w:rsidR="00316D4B" w:rsidRPr="00927294">
        <w:t>договор за</w:t>
      </w:r>
      <w:r w:rsidR="00B314F7">
        <w:t xml:space="preserve"> предоставяне на</w:t>
      </w:r>
      <w:r w:rsidR="00316D4B" w:rsidRPr="00927294">
        <w:t xml:space="preserve"> безвъзмездна помощ № BG05SFOP001-2.006-0002-C01/06.07.2018 г.,</w:t>
      </w:r>
      <w:r w:rsidR="00F77530">
        <w:t xml:space="preserve"> осъществяван</w:t>
      </w:r>
      <w:r w:rsidR="00316D4B" w:rsidRPr="00927294">
        <w:t xml:space="preserve"> с финансовата подкрепа на Оперативна програма „Добро управление“, съфинансирана от Европейския съюз чрез Европейския социален фонд”. </w:t>
      </w:r>
      <w:r w:rsidR="002A3FF1">
        <w:t xml:space="preserve"> </w:t>
      </w:r>
    </w:p>
    <w:p w:rsidR="00DE4E3C" w:rsidRDefault="00525506" w:rsidP="00785A0C">
      <w:pPr>
        <w:pStyle w:val="Default"/>
        <w:spacing w:after="60"/>
        <w:ind w:firstLine="709"/>
        <w:jc w:val="both"/>
      </w:pPr>
      <w:r>
        <w:t xml:space="preserve">Бенефициент по проекта е </w:t>
      </w:r>
      <w:r>
        <w:rPr>
          <w:bCs/>
        </w:rPr>
        <w:t>Агенция за държавна финансова инспекция (</w:t>
      </w:r>
      <w:r w:rsidRPr="00927294">
        <w:t>АДФИ</w:t>
      </w:r>
      <w:r>
        <w:t>).</w:t>
      </w:r>
      <w:r w:rsidRPr="00525506">
        <w:t xml:space="preserve"> </w:t>
      </w:r>
    </w:p>
    <w:p w:rsidR="00525506" w:rsidRPr="00AD58E3" w:rsidRDefault="00525506" w:rsidP="00785A0C">
      <w:pPr>
        <w:pStyle w:val="Default"/>
        <w:spacing w:after="60"/>
        <w:ind w:firstLine="709"/>
        <w:jc w:val="both"/>
      </w:pPr>
      <w:r w:rsidRPr="00927294">
        <w:t>Срокът за изпълнение на проекта е от 06.07.2018 г. до 31.12.2018 г.</w:t>
      </w:r>
    </w:p>
    <w:p w:rsidR="004066F8" w:rsidRPr="00927294" w:rsidRDefault="004066F8" w:rsidP="00785A0C">
      <w:pPr>
        <w:pStyle w:val="Default"/>
        <w:spacing w:after="60"/>
        <w:ind w:firstLine="709"/>
        <w:jc w:val="both"/>
      </w:pPr>
    </w:p>
    <w:p w:rsidR="00E14455" w:rsidRDefault="00525506" w:rsidP="00785A0C">
      <w:pPr>
        <w:pStyle w:val="Default"/>
        <w:numPr>
          <w:ilvl w:val="0"/>
          <w:numId w:val="26"/>
        </w:numPr>
        <w:spacing w:after="60"/>
        <w:jc w:val="both"/>
      </w:pPr>
      <w:r>
        <w:t xml:space="preserve">Цели </w:t>
      </w:r>
      <w:r w:rsidR="00E14455">
        <w:t>и очакван резултат</w:t>
      </w:r>
      <w:r w:rsidR="00E14455" w:rsidRPr="00E14455">
        <w:t xml:space="preserve"> </w:t>
      </w:r>
      <w:r w:rsidR="00E14455">
        <w:t>от проекта</w:t>
      </w:r>
    </w:p>
    <w:p w:rsidR="0025517E" w:rsidRPr="00927294" w:rsidRDefault="0025517E" w:rsidP="00785A0C">
      <w:pPr>
        <w:pStyle w:val="Default"/>
        <w:spacing w:after="60"/>
        <w:ind w:firstLine="709"/>
        <w:jc w:val="both"/>
      </w:pPr>
      <w:r w:rsidRPr="00927294">
        <w:t xml:space="preserve">Проектът има за цел провеждане на специализирано обучение за служителите на АДФИ, по теми, свързани с разкриването от страна на финансовите инспектори на нарушения, нередности и измами по отношение на разходването на средства от държавния бюджет при организиране и предоставяне на публични услуги в областта на делегирани от държавата дейности. Обученията ще обхващат анализ на актуалните промени в нормативната уредба и практически проблеми при осъществяване на контрол по прилагането на </w:t>
      </w:r>
      <w:r w:rsidR="00CB0DA3">
        <w:t>Закона за концесиите (</w:t>
      </w:r>
      <w:r w:rsidRPr="00927294">
        <w:t>ЗК</w:t>
      </w:r>
      <w:r w:rsidR="00CB0DA3">
        <w:t>)</w:t>
      </w:r>
      <w:r w:rsidRPr="00927294">
        <w:t xml:space="preserve">, </w:t>
      </w:r>
      <w:r w:rsidR="00CB0DA3">
        <w:t>Закона за държавните помощи (</w:t>
      </w:r>
      <w:r w:rsidRPr="00927294">
        <w:t>ЗДП</w:t>
      </w:r>
      <w:r w:rsidR="00CB0DA3">
        <w:t>) и Закона за обществените поръчки (</w:t>
      </w:r>
      <w:r w:rsidRPr="00927294">
        <w:t>ЗОП</w:t>
      </w:r>
      <w:r w:rsidR="00CB0DA3">
        <w:t>)</w:t>
      </w:r>
      <w:r w:rsidRPr="00927294">
        <w:t>. Проектът предвижда организацията и провеждането на обучения на 150 служители на АДФИ</w:t>
      </w:r>
      <w:r w:rsidR="00C66E60">
        <w:t xml:space="preserve"> в резултат, на които </w:t>
      </w:r>
      <w:r w:rsidRPr="00927294">
        <w:t>ще се повиши професионализм</w:t>
      </w:r>
      <w:r w:rsidR="00C66E60">
        <w:t>ът</w:t>
      </w:r>
      <w:r w:rsidRPr="00927294">
        <w:t xml:space="preserve"> и ще укрепне административния</w:t>
      </w:r>
      <w:r w:rsidR="00525506">
        <w:t>т</w:t>
      </w:r>
      <w:r w:rsidRPr="00927294">
        <w:t xml:space="preserve"> капацитет като предпоставка за формиране на способни, мотивирани и отговорни служители.</w:t>
      </w:r>
    </w:p>
    <w:p w:rsidR="005150AB" w:rsidRDefault="005150AB" w:rsidP="00785A0C">
      <w:pPr>
        <w:pStyle w:val="Default"/>
        <w:spacing w:after="60"/>
        <w:ind w:firstLine="709"/>
        <w:jc w:val="both"/>
      </w:pPr>
      <w:r w:rsidRPr="00927294">
        <w:t xml:space="preserve">Целите на проекта са свързани с постигането на висок професионализъм, повишаване на квалификацията и оптимизиране на административната ефективност чрез обучение. Целите на проекта съответстват на стратегическата цел „Провеждане на ефективна политика за професионално развитие на органите и служителите и за повишаване на качеството на дейността по държавна финансова инспекция и укрепване на административния капацитет“, включена в Стратегическия план за развитие на държавната финансова инспекция 2016-2018 г.  Включената в проектното предложение дейност съответства и на </w:t>
      </w:r>
      <w:r w:rsidR="00AA057E" w:rsidRPr="00927294">
        <w:t>п</w:t>
      </w:r>
      <w:r w:rsidRPr="00927294">
        <w:t xml:space="preserve">риоритетна </w:t>
      </w:r>
      <w:r w:rsidR="00AA057E" w:rsidRPr="00927294">
        <w:t>о</w:t>
      </w:r>
      <w:r w:rsidRPr="00927294">
        <w:t>с № 2 „Ефективно и професионално управление в партньорство с гражданското общество и бизнеса“ на Оперативна програма „Добро управление“</w:t>
      </w:r>
      <w:r w:rsidR="00C7033C" w:rsidRPr="00927294">
        <w:t xml:space="preserve"> </w:t>
      </w:r>
      <w:r w:rsidRPr="00927294">
        <w:t>(ОПДУ) и нейната специфична цел № 2 „Подобряване на специализираните знания и умения на служителите в администрацията и развитие на механизми за кариерно развитие.“ Изпълнението на дейност</w:t>
      </w:r>
      <w:r w:rsidR="00BB6202">
        <w:t>та</w:t>
      </w:r>
      <w:r w:rsidRPr="00927294">
        <w:t xml:space="preserve"> и целите на проекта ще допринесе и за успешното провежда</w:t>
      </w:r>
      <w:r w:rsidR="00AA057E" w:rsidRPr="00927294">
        <w:t>не</w:t>
      </w:r>
      <w:r w:rsidRPr="00927294">
        <w:t xml:space="preserve"> на държавната политика за защита на публичните финансови интереси и борбата с корупцията.</w:t>
      </w:r>
    </w:p>
    <w:p w:rsidR="00E14455" w:rsidRDefault="00E14455" w:rsidP="00785A0C">
      <w:pPr>
        <w:pStyle w:val="Default"/>
        <w:spacing w:after="60"/>
        <w:ind w:firstLine="709"/>
        <w:jc w:val="both"/>
      </w:pPr>
      <w:r>
        <w:t>Изпълнението на проекта е насочено към постигане на следния резултат:</w:t>
      </w:r>
    </w:p>
    <w:p w:rsidR="00E14455" w:rsidRPr="00F77530" w:rsidRDefault="00DC226B" w:rsidP="00785A0C">
      <w:pPr>
        <w:pStyle w:val="Default"/>
        <w:numPr>
          <w:ilvl w:val="0"/>
          <w:numId w:val="39"/>
        </w:numPr>
        <w:spacing w:after="60"/>
        <w:jc w:val="both"/>
      </w:pPr>
      <w:r>
        <w:t>п</w:t>
      </w:r>
      <w:r w:rsidR="00E14455" w:rsidRPr="00F77530">
        <w:t>роведени</w:t>
      </w:r>
      <w:r w:rsidR="001D40BD" w:rsidRPr="00F77530">
        <w:t xml:space="preserve"> 2 специализирани обучения за</w:t>
      </w:r>
      <w:r w:rsidR="002A3FF1">
        <w:t xml:space="preserve"> 75 служители;</w:t>
      </w:r>
    </w:p>
    <w:p w:rsidR="00E14455" w:rsidRDefault="00DC226B" w:rsidP="00785A0C">
      <w:pPr>
        <w:pStyle w:val="Default"/>
        <w:numPr>
          <w:ilvl w:val="0"/>
          <w:numId w:val="39"/>
        </w:numPr>
        <w:spacing w:after="60"/>
        <w:jc w:val="both"/>
      </w:pPr>
      <w:r>
        <w:t>о</w:t>
      </w:r>
      <w:r w:rsidR="00E14455">
        <w:t>бщо 150 служители от администрацията на АДФИ, обучени по теми, тясно свързани с</w:t>
      </w:r>
      <w:r w:rsidR="002A3FF1">
        <w:t xml:space="preserve"> осъществяваните от тях функции;</w:t>
      </w:r>
    </w:p>
    <w:p w:rsidR="00E14455" w:rsidRDefault="00DC226B" w:rsidP="00785A0C">
      <w:pPr>
        <w:pStyle w:val="Default"/>
        <w:numPr>
          <w:ilvl w:val="0"/>
          <w:numId w:val="39"/>
        </w:numPr>
        <w:spacing w:after="60"/>
        <w:jc w:val="both"/>
      </w:pPr>
      <w:r>
        <w:t>о</w:t>
      </w:r>
      <w:r w:rsidR="00E14455">
        <w:t>бщо 150 служители от администрацията на АДФИ,  успешно преминали обучения с получаване на серти</w:t>
      </w:r>
      <w:r w:rsidR="00611EB4">
        <w:t>фикат.</w:t>
      </w:r>
    </w:p>
    <w:p w:rsidR="00DC226B" w:rsidRDefault="00B83D87" w:rsidP="00785A0C">
      <w:pPr>
        <w:pStyle w:val="Default"/>
        <w:spacing w:after="60"/>
        <w:ind w:firstLine="709"/>
        <w:jc w:val="both"/>
      </w:pPr>
      <w:r w:rsidRPr="00B83D87">
        <w:t>Очакваният резултат от реализирането на поръчката съответства на предвидения в проекта.</w:t>
      </w:r>
    </w:p>
    <w:p w:rsidR="006F1E8D" w:rsidRDefault="006F1E8D" w:rsidP="00785A0C">
      <w:pPr>
        <w:pStyle w:val="Default"/>
        <w:spacing w:after="60"/>
        <w:ind w:firstLine="709"/>
        <w:jc w:val="both"/>
      </w:pPr>
    </w:p>
    <w:p w:rsidR="0098754E" w:rsidRDefault="0098754E" w:rsidP="00785A0C">
      <w:pPr>
        <w:pStyle w:val="Default"/>
        <w:numPr>
          <w:ilvl w:val="0"/>
          <w:numId w:val="26"/>
        </w:numPr>
        <w:spacing w:after="60"/>
        <w:jc w:val="both"/>
      </w:pPr>
      <w:r>
        <w:t xml:space="preserve">Целева група </w:t>
      </w:r>
      <w:r w:rsidR="00795C9E">
        <w:t>по проекта</w:t>
      </w:r>
    </w:p>
    <w:p w:rsidR="0098754E" w:rsidRDefault="00795C9E" w:rsidP="00785A0C">
      <w:pPr>
        <w:pStyle w:val="Default"/>
        <w:spacing w:after="60"/>
        <w:ind w:firstLine="709"/>
        <w:jc w:val="both"/>
      </w:pPr>
      <w:r>
        <w:t>Настоящия</w:t>
      </w:r>
      <w:r w:rsidR="00DB5524">
        <w:t>т</w:t>
      </w:r>
      <w:r>
        <w:t xml:space="preserve"> проект </w:t>
      </w:r>
      <w:r w:rsidRPr="00795C9E">
        <w:t xml:space="preserve">е насочен към служителите на АДФИ, осъществяващи дейност на финансови инспектори в </w:t>
      </w:r>
      <w:r>
        <w:t>д</w:t>
      </w:r>
      <w:r w:rsidRPr="00795C9E">
        <w:t xml:space="preserve">ирекция </w:t>
      </w:r>
      <w:r>
        <w:t>„</w:t>
      </w:r>
      <w:r w:rsidRPr="00795C9E">
        <w:t>Извънпланова инспекционна дейност</w:t>
      </w:r>
      <w:r>
        <w:t>“</w:t>
      </w:r>
      <w:r w:rsidRPr="00795C9E">
        <w:t xml:space="preserve">, </w:t>
      </w:r>
      <w:r>
        <w:t>дирекция „</w:t>
      </w:r>
      <w:r w:rsidRPr="00795C9E">
        <w:t>Планова инспекционна дейност в областта на обществените поръчки</w:t>
      </w:r>
      <w:r>
        <w:t>“</w:t>
      </w:r>
      <w:r w:rsidRPr="00795C9E">
        <w:t xml:space="preserve"> и дирекция „Анализ и отчет на инспекционната дейност, юрисконсулти в </w:t>
      </w:r>
      <w:r>
        <w:t>д</w:t>
      </w:r>
      <w:r w:rsidRPr="00795C9E">
        <w:t xml:space="preserve">ирекция </w:t>
      </w:r>
      <w:r>
        <w:t>„</w:t>
      </w:r>
      <w:r w:rsidRPr="00795C9E">
        <w:t>Правно осигуряване на инспекционната дейност</w:t>
      </w:r>
      <w:r>
        <w:t>“</w:t>
      </w:r>
      <w:r w:rsidRPr="00795C9E">
        <w:t xml:space="preserve"> и ръководители на структурни звена в АДФИ, като с този избор на целева група се поставя възможността голям брой служители на Агенцията да участват в обучения</w:t>
      </w:r>
      <w:r>
        <w:t>.</w:t>
      </w:r>
    </w:p>
    <w:p w:rsidR="00316D4B" w:rsidRDefault="009C31E4" w:rsidP="00785A0C">
      <w:pPr>
        <w:spacing w:after="60"/>
        <w:ind w:firstLine="709"/>
        <w:jc w:val="both"/>
      </w:pPr>
      <w:r>
        <w:t>Допълнителна</w:t>
      </w:r>
      <w:r w:rsidR="003846E4">
        <w:t xml:space="preserve"> </w:t>
      </w:r>
      <w:r>
        <w:t>и</w:t>
      </w:r>
      <w:r w:rsidR="00316D4B" w:rsidRPr="00927294">
        <w:t xml:space="preserve">нформация за </w:t>
      </w:r>
      <w:r w:rsidR="006D6406">
        <w:t>проекта</w:t>
      </w:r>
      <w:r w:rsidR="004F5EF3">
        <w:t xml:space="preserve"> </w:t>
      </w:r>
      <w:r w:rsidR="00316D4B" w:rsidRPr="00927294">
        <w:t xml:space="preserve"> може да бъде намерена на следния интернет адрес: </w:t>
      </w:r>
      <w:hyperlink r:id="rId9" w:history="1">
        <w:r w:rsidR="00AA057E" w:rsidRPr="00927294">
          <w:rPr>
            <w:rStyle w:val="Hyperlink"/>
          </w:rPr>
          <w:t>http://2020.eufunds.bg/bg/1/0/Project/Details?contractId=Z2ihubUd34o%3D</w:t>
        </w:r>
      </w:hyperlink>
      <w:r w:rsidR="00AA057E" w:rsidRPr="00927294">
        <w:t xml:space="preserve">. </w:t>
      </w:r>
    </w:p>
    <w:p w:rsidR="007D1598" w:rsidRDefault="007D1598" w:rsidP="00785A0C">
      <w:pPr>
        <w:spacing w:after="60"/>
        <w:ind w:firstLine="709"/>
        <w:jc w:val="both"/>
      </w:pPr>
    </w:p>
    <w:p w:rsidR="007D1598" w:rsidRPr="007D1598" w:rsidRDefault="007D1598" w:rsidP="00785A0C">
      <w:pPr>
        <w:pStyle w:val="Heading1"/>
        <w:numPr>
          <w:ilvl w:val="0"/>
          <w:numId w:val="2"/>
        </w:numPr>
        <w:spacing w:before="0" w:after="60"/>
        <w:rPr>
          <w:rFonts w:ascii="Times New Roman" w:hAnsi="Times New Roman" w:cs="Times New Roman"/>
          <w:noProof/>
          <w:color w:val="auto"/>
          <w:sz w:val="24"/>
          <w:szCs w:val="24"/>
        </w:rPr>
      </w:pPr>
      <w:bookmarkStart w:id="2" w:name="_Toc522636538"/>
      <w:r w:rsidRPr="007D1598">
        <w:rPr>
          <w:rFonts w:ascii="Times New Roman" w:hAnsi="Times New Roman" w:cs="Times New Roman"/>
          <w:noProof/>
          <w:color w:val="auto"/>
          <w:sz w:val="24"/>
          <w:szCs w:val="24"/>
        </w:rPr>
        <w:t>ВЪЗМОЖНОСТ ЗА ПРЕДОСТАВЯНЕ НА ВАРИАНТИ</w:t>
      </w:r>
      <w:bookmarkEnd w:id="2"/>
    </w:p>
    <w:p w:rsidR="007D1598" w:rsidRPr="00EA2D68" w:rsidRDefault="007D1598" w:rsidP="00785A0C">
      <w:pPr>
        <w:spacing w:after="60"/>
        <w:ind w:firstLine="709"/>
      </w:pPr>
      <w:r w:rsidRPr="00EA2D68">
        <w:t>Не се предвижда възможност за представяне на варианти на офертите.</w:t>
      </w:r>
    </w:p>
    <w:p w:rsidR="00CF6109" w:rsidRDefault="00CF6109" w:rsidP="00785A0C">
      <w:pPr>
        <w:spacing w:after="60"/>
        <w:ind w:firstLine="709"/>
        <w:jc w:val="both"/>
      </w:pPr>
    </w:p>
    <w:p w:rsidR="00CF6109" w:rsidRPr="004826AD" w:rsidRDefault="00CF6109" w:rsidP="00785A0C">
      <w:pPr>
        <w:pStyle w:val="Heading1"/>
        <w:numPr>
          <w:ilvl w:val="0"/>
          <w:numId w:val="2"/>
        </w:numPr>
        <w:spacing w:before="0" w:after="60"/>
        <w:rPr>
          <w:rFonts w:ascii="Times New Roman" w:hAnsi="Times New Roman" w:cs="Times New Roman"/>
          <w:noProof/>
          <w:color w:val="auto"/>
          <w:sz w:val="24"/>
          <w:szCs w:val="24"/>
        </w:rPr>
      </w:pPr>
      <w:bookmarkStart w:id="3" w:name="_Toc522636539"/>
      <w:r w:rsidRPr="004826AD">
        <w:rPr>
          <w:rFonts w:ascii="Times New Roman" w:hAnsi="Times New Roman" w:cs="Times New Roman"/>
          <w:noProof/>
          <w:color w:val="auto"/>
          <w:sz w:val="24"/>
          <w:szCs w:val="24"/>
        </w:rPr>
        <w:t xml:space="preserve">МЯСТО НА ИЗПЪЛНЕНИЕ НА </w:t>
      </w:r>
      <w:r w:rsidR="00AD6075" w:rsidRPr="004826AD">
        <w:rPr>
          <w:rFonts w:ascii="Times New Roman" w:hAnsi="Times New Roman" w:cs="Times New Roman"/>
          <w:noProof/>
          <w:color w:val="auto"/>
          <w:sz w:val="24"/>
          <w:szCs w:val="24"/>
        </w:rPr>
        <w:t>ПОРЪЧКАТА</w:t>
      </w:r>
      <w:bookmarkEnd w:id="3"/>
      <w:r w:rsidR="00AD6075" w:rsidRPr="004826AD">
        <w:rPr>
          <w:rFonts w:ascii="Times New Roman" w:hAnsi="Times New Roman" w:cs="Times New Roman"/>
          <w:noProof/>
          <w:color w:val="auto"/>
          <w:sz w:val="24"/>
          <w:szCs w:val="24"/>
        </w:rPr>
        <w:t xml:space="preserve"> </w:t>
      </w:r>
    </w:p>
    <w:p w:rsidR="00CF6109" w:rsidRDefault="00CF6109" w:rsidP="00785A0C">
      <w:pPr>
        <w:spacing w:after="60"/>
        <w:ind w:firstLine="709"/>
      </w:pPr>
      <w:r w:rsidRPr="00927294">
        <w:t>Република България</w:t>
      </w:r>
      <w:r>
        <w:t>. Мястото на провеждане на обученията е</w:t>
      </w:r>
      <w:r w:rsidRPr="00927294">
        <w:t xml:space="preserve"> извън град София</w:t>
      </w:r>
      <w:r>
        <w:t>, на територията на Република България.</w:t>
      </w:r>
    </w:p>
    <w:p w:rsidR="007D1598" w:rsidRPr="009B0ACE" w:rsidRDefault="007D1598" w:rsidP="00785A0C">
      <w:pPr>
        <w:spacing w:after="60"/>
        <w:ind w:firstLine="709"/>
        <w:rPr>
          <w:color w:val="FF0000"/>
        </w:rPr>
      </w:pPr>
    </w:p>
    <w:p w:rsidR="00311B5C" w:rsidRPr="00927294" w:rsidRDefault="00311B5C" w:rsidP="00785A0C">
      <w:pPr>
        <w:pStyle w:val="Heading1"/>
        <w:numPr>
          <w:ilvl w:val="0"/>
          <w:numId w:val="2"/>
        </w:numPr>
        <w:spacing w:before="0" w:after="60"/>
        <w:rPr>
          <w:rFonts w:ascii="Times New Roman" w:hAnsi="Times New Roman" w:cs="Times New Roman"/>
          <w:noProof/>
          <w:color w:val="auto"/>
          <w:sz w:val="24"/>
          <w:szCs w:val="24"/>
        </w:rPr>
      </w:pPr>
      <w:bookmarkStart w:id="4" w:name="_Toc522636540"/>
      <w:r>
        <w:rPr>
          <w:rFonts w:ascii="Times New Roman" w:hAnsi="Times New Roman" w:cs="Times New Roman"/>
          <w:noProof/>
          <w:color w:val="auto"/>
          <w:sz w:val="24"/>
          <w:szCs w:val="24"/>
        </w:rPr>
        <w:t>МАКСИМАЛНА ПРОГНОЗНА</w:t>
      </w:r>
      <w:r w:rsidR="006F1EFA">
        <w:rPr>
          <w:rFonts w:ascii="Times New Roman" w:hAnsi="Times New Roman" w:cs="Times New Roman"/>
          <w:noProof/>
          <w:color w:val="auto"/>
          <w:sz w:val="24"/>
          <w:szCs w:val="24"/>
        </w:rPr>
        <w:t xml:space="preserve"> </w:t>
      </w:r>
      <w:r>
        <w:rPr>
          <w:rFonts w:ascii="Times New Roman" w:hAnsi="Times New Roman" w:cs="Times New Roman"/>
          <w:noProof/>
          <w:color w:val="auto"/>
          <w:sz w:val="24"/>
          <w:szCs w:val="24"/>
        </w:rPr>
        <w:t>СТОЙНОСТ</w:t>
      </w:r>
      <w:bookmarkEnd w:id="4"/>
      <w:r>
        <w:rPr>
          <w:rFonts w:ascii="Times New Roman" w:hAnsi="Times New Roman" w:cs="Times New Roman"/>
          <w:noProof/>
          <w:color w:val="auto"/>
          <w:sz w:val="24"/>
          <w:szCs w:val="24"/>
        </w:rPr>
        <w:t xml:space="preserve"> </w:t>
      </w:r>
    </w:p>
    <w:p w:rsidR="004F431C" w:rsidRPr="003B3180" w:rsidRDefault="00311B5C" w:rsidP="00785A0C">
      <w:pPr>
        <w:spacing w:after="60"/>
        <w:ind w:firstLine="709"/>
        <w:jc w:val="both"/>
        <w:rPr>
          <w:bCs/>
        </w:rPr>
      </w:pPr>
      <w:r w:rsidRPr="00927294">
        <w:t xml:space="preserve">Прогнозната стойност на </w:t>
      </w:r>
      <w:r w:rsidR="00D54FE5">
        <w:t xml:space="preserve">обособена позиция №1 </w:t>
      </w:r>
      <w:r w:rsidR="0094223F" w:rsidRPr="007E0A00">
        <w:rPr>
          <w:bCs/>
          <w:lang w:eastAsia="ar-SA"/>
        </w:rPr>
        <w:t>„Логистично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r w:rsidR="00D54FE5" w:rsidRPr="00544458">
        <w:rPr>
          <w:rStyle w:val="ala2"/>
          <w:specVanish w:val="0"/>
        </w:rPr>
        <w:t xml:space="preserve"> </w:t>
      </w:r>
      <w:r w:rsidR="003B3180">
        <w:rPr>
          <w:rStyle w:val="ala2"/>
          <w:specVanish w:val="0"/>
        </w:rPr>
        <w:t xml:space="preserve">е </w:t>
      </w:r>
      <w:r w:rsidR="00D54FE5">
        <w:rPr>
          <w:rStyle w:val="ala2"/>
          <w:specVanish w:val="0"/>
        </w:rPr>
        <w:t>в размер на</w:t>
      </w:r>
      <w:r w:rsidR="00D54FE5" w:rsidRPr="00544458">
        <w:rPr>
          <w:rStyle w:val="ala2"/>
          <w:specVanish w:val="0"/>
        </w:rPr>
        <w:t xml:space="preserve"> </w:t>
      </w:r>
      <w:r w:rsidR="00D54FE5" w:rsidRPr="00FF1E82">
        <w:rPr>
          <w:rStyle w:val="ala2"/>
          <w:u w:val="single"/>
          <w:specVanish w:val="0"/>
        </w:rPr>
        <w:t xml:space="preserve">64 895,00 лв. без ДДС </w:t>
      </w:r>
      <w:r>
        <w:rPr>
          <w:b/>
        </w:rPr>
        <w:t>(</w:t>
      </w:r>
      <w:r w:rsidR="00D54FE5">
        <w:rPr>
          <w:b/>
        </w:rPr>
        <w:t xml:space="preserve">шестдесет и четири хиляди осемстотин деветдесет и </w:t>
      </w:r>
      <w:r>
        <w:rPr>
          <w:b/>
        </w:rPr>
        <w:t>пет лева и 00 ст.) без ДДС</w:t>
      </w:r>
      <w:r w:rsidR="003B3180">
        <w:rPr>
          <w:b/>
        </w:rPr>
        <w:t xml:space="preserve"> </w:t>
      </w:r>
      <w:r w:rsidR="003B3180" w:rsidRPr="003B3180">
        <w:t xml:space="preserve">или </w:t>
      </w:r>
      <w:r w:rsidR="003B3180" w:rsidRPr="003B3180">
        <w:rPr>
          <w:rStyle w:val="ala2"/>
          <w:specVanish w:val="0"/>
        </w:rPr>
        <w:t>77 874,00 лв. с ДДС</w:t>
      </w:r>
      <w:r w:rsidR="004F431C" w:rsidRPr="003B3180">
        <w:rPr>
          <w:bCs/>
        </w:rPr>
        <w:t>.</w:t>
      </w:r>
    </w:p>
    <w:p w:rsidR="00311B5C" w:rsidRPr="002B1E9C" w:rsidRDefault="00311B5C" w:rsidP="00785A0C">
      <w:pPr>
        <w:spacing w:after="60"/>
        <w:ind w:firstLine="709"/>
        <w:jc w:val="both"/>
        <w:rPr>
          <w:b/>
        </w:rPr>
      </w:pPr>
      <w:r w:rsidRPr="00927294">
        <w:t xml:space="preserve">Определената прогнозна стойност </w:t>
      </w:r>
      <w:r w:rsidR="006F1EFA">
        <w:t xml:space="preserve">на обособената позиция </w:t>
      </w:r>
      <w:r w:rsidRPr="00927294">
        <w:t xml:space="preserve">се явява максимално допустима (максимален бюджет) </w:t>
      </w:r>
      <w:r w:rsidR="00BA2D6C">
        <w:t xml:space="preserve">по съответните видове услуги </w:t>
      </w:r>
      <w:r w:rsidRPr="00927294">
        <w:t xml:space="preserve">по </w:t>
      </w:r>
      <w:r w:rsidR="006F1EFA">
        <w:t>проекта</w:t>
      </w:r>
      <w:r w:rsidRPr="00927294">
        <w:t xml:space="preserve"> и е формирана, както следва:</w:t>
      </w:r>
    </w:p>
    <w:p w:rsidR="00311B5C" w:rsidRPr="00927294" w:rsidRDefault="00311B5C" w:rsidP="00785A0C">
      <w:pPr>
        <w:pStyle w:val="Caption"/>
        <w:keepNext/>
        <w:spacing w:after="60"/>
        <w:jc w:val="right"/>
        <w:rPr>
          <w:color w:val="auto"/>
          <w:sz w:val="24"/>
          <w:szCs w:val="24"/>
        </w:rPr>
      </w:pPr>
      <w:r w:rsidRPr="00927294">
        <w:rPr>
          <w:color w:val="auto"/>
          <w:sz w:val="24"/>
          <w:szCs w:val="24"/>
        </w:rPr>
        <w:t xml:space="preserve">Таблица </w:t>
      </w:r>
      <w:r w:rsidRPr="00927294">
        <w:rPr>
          <w:color w:val="auto"/>
          <w:sz w:val="24"/>
          <w:szCs w:val="24"/>
        </w:rPr>
        <w:fldChar w:fldCharType="begin"/>
      </w:r>
      <w:r w:rsidRPr="00927294">
        <w:rPr>
          <w:color w:val="auto"/>
          <w:sz w:val="24"/>
          <w:szCs w:val="24"/>
        </w:rPr>
        <w:instrText xml:space="preserve"> SEQ Таблица \* ARABIC </w:instrText>
      </w:r>
      <w:r w:rsidRPr="00927294">
        <w:rPr>
          <w:color w:val="auto"/>
          <w:sz w:val="24"/>
          <w:szCs w:val="24"/>
        </w:rPr>
        <w:fldChar w:fldCharType="separate"/>
      </w:r>
      <w:r w:rsidR="005526E8">
        <w:rPr>
          <w:noProof/>
          <w:color w:val="auto"/>
          <w:sz w:val="24"/>
          <w:szCs w:val="24"/>
        </w:rPr>
        <w:t>1</w:t>
      </w:r>
      <w:r w:rsidRPr="00927294">
        <w:rPr>
          <w:color w:val="auto"/>
          <w:sz w:val="24"/>
          <w:szCs w:val="24"/>
        </w:rPr>
        <w:fldChar w:fldCharType="end"/>
      </w:r>
    </w:p>
    <w:tbl>
      <w:tblPr>
        <w:tblStyle w:val="TableGrid"/>
        <w:tblW w:w="9340" w:type="dxa"/>
        <w:tblLayout w:type="fixed"/>
        <w:tblLook w:val="04A0" w:firstRow="1" w:lastRow="0" w:firstColumn="1" w:lastColumn="0" w:noHBand="0" w:noVBand="1"/>
      </w:tblPr>
      <w:tblGrid>
        <w:gridCol w:w="732"/>
        <w:gridCol w:w="4054"/>
        <w:gridCol w:w="1701"/>
        <w:gridCol w:w="1414"/>
        <w:gridCol w:w="1439"/>
      </w:tblGrid>
      <w:tr w:rsidR="00311B5C" w:rsidRPr="00927294" w:rsidTr="0006325B">
        <w:trPr>
          <w:tblHeader/>
        </w:trPr>
        <w:tc>
          <w:tcPr>
            <w:tcW w:w="732" w:type="dxa"/>
            <w:shd w:val="clear" w:color="auto" w:fill="D9D9D9" w:themeFill="background1" w:themeFillShade="D9"/>
            <w:vAlign w:val="center"/>
          </w:tcPr>
          <w:p w:rsidR="00311B5C" w:rsidRPr="00927294" w:rsidRDefault="00311B5C" w:rsidP="00BA2D6C">
            <w:pPr>
              <w:keepNext/>
              <w:spacing w:after="60"/>
              <w:jc w:val="center"/>
              <w:rPr>
                <w:b/>
              </w:rPr>
            </w:pPr>
            <w:r w:rsidRPr="00927294">
              <w:rPr>
                <w:b/>
              </w:rPr>
              <w:t>№ по ред</w:t>
            </w:r>
          </w:p>
        </w:tc>
        <w:tc>
          <w:tcPr>
            <w:tcW w:w="4054" w:type="dxa"/>
            <w:shd w:val="clear" w:color="auto" w:fill="D9D9D9" w:themeFill="background1" w:themeFillShade="D9"/>
            <w:vAlign w:val="center"/>
          </w:tcPr>
          <w:p w:rsidR="00311B5C" w:rsidRPr="00927294" w:rsidRDefault="00311B5C" w:rsidP="00BA2D6C">
            <w:pPr>
              <w:keepNext/>
              <w:spacing w:after="60"/>
              <w:jc w:val="center"/>
              <w:rPr>
                <w:b/>
              </w:rPr>
            </w:pPr>
            <w:r w:rsidRPr="00927294">
              <w:rPr>
                <w:b/>
              </w:rPr>
              <w:t>Услуги</w:t>
            </w:r>
          </w:p>
        </w:tc>
        <w:tc>
          <w:tcPr>
            <w:tcW w:w="1701" w:type="dxa"/>
            <w:shd w:val="clear" w:color="auto" w:fill="D9D9D9" w:themeFill="background1" w:themeFillShade="D9"/>
            <w:vAlign w:val="center"/>
          </w:tcPr>
          <w:p w:rsidR="00311B5C" w:rsidRPr="00927294" w:rsidRDefault="00311B5C" w:rsidP="00BA2D6C">
            <w:pPr>
              <w:pStyle w:val="Default"/>
              <w:keepNext/>
              <w:spacing w:after="60"/>
              <w:jc w:val="center"/>
              <w:rPr>
                <w:b/>
                <w:bCs/>
                <w:color w:val="auto"/>
              </w:rPr>
            </w:pPr>
            <w:r>
              <w:rPr>
                <w:b/>
                <w:bCs/>
                <w:color w:val="auto"/>
              </w:rPr>
              <w:t>Брой</w:t>
            </w:r>
          </w:p>
        </w:tc>
        <w:tc>
          <w:tcPr>
            <w:tcW w:w="1414" w:type="dxa"/>
            <w:shd w:val="clear" w:color="auto" w:fill="D9D9D9" w:themeFill="background1" w:themeFillShade="D9"/>
            <w:vAlign w:val="center"/>
          </w:tcPr>
          <w:p w:rsidR="00311B5C" w:rsidRPr="00927294" w:rsidRDefault="00311B5C" w:rsidP="00BA2D6C">
            <w:pPr>
              <w:pStyle w:val="Default"/>
              <w:keepNext/>
              <w:spacing w:after="60"/>
              <w:jc w:val="center"/>
              <w:rPr>
                <w:b/>
                <w:bCs/>
                <w:color w:val="auto"/>
              </w:rPr>
            </w:pPr>
            <w:r>
              <w:rPr>
                <w:b/>
                <w:bCs/>
                <w:color w:val="auto"/>
              </w:rPr>
              <w:t>Единична цена в лв. без ДДС</w:t>
            </w:r>
          </w:p>
        </w:tc>
        <w:tc>
          <w:tcPr>
            <w:tcW w:w="1439" w:type="dxa"/>
            <w:shd w:val="clear" w:color="auto" w:fill="D9D9D9" w:themeFill="background1" w:themeFillShade="D9"/>
            <w:vAlign w:val="center"/>
          </w:tcPr>
          <w:p w:rsidR="00311B5C" w:rsidRPr="00927294" w:rsidRDefault="00311B5C" w:rsidP="00BA2D6C">
            <w:pPr>
              <w:pStyle w:val="Default"/>
              <w:keepNext/>
              <w:spacing w:after="60"/>
              <w:jc w:val="center"/>
              <w:rPr>
                <w:color w:val="auto"/>
              </w:rPr>
            </w:pPr>
            <w:r>
              <w:rPr>
                <w:b/>
                <w:bCs/>
                <w:color w:val="auto"/>
              </w:rPr>
              <w:t xml:space="preserve">Обща сума без </w:t>
            </w:r>
            <w:r w:rsidRPr="00927294">
              <w:rPr>
                <w:b/>
                <w:bCs/>
                <w:color w:val="auto"/>
              </w:rPr>
              <w:t>ДДС</w:t>
            </w:r>
          </w:p>
        </w:tc>
      </w:tr>
      <w:tr w:rsidR="00311B5C" w:rsidRPr="00927294" w:rsidTr="0006325B">
        <w:trPr>
          <w:tblHeader/>
        </w:trPr>
        <w:tc>
          <w:tcPr>
            <w:tcW w:w="732" w:type="dxa"/>
          </w:tcPr>
          <w:p w:rsidR="00311B5C" w:rsidRPr="00927294" w:rsidRDefault="00311B5C" w:rsidP="00785A0C">
            <w:pPr>
              <w:pStyle w:val="ListParagraph"/>
              <w:numPr>
                <w:ilvl w:val="0"/>
                <w:numId w:val="10"/>
              </w:numPr>
              <w:spacing w:after="60"/>
              <w:jc w:val="center"/>
            </w:pPr>
          </w:p>
        </w:tc>
        <w:tc>
          <w:tcPr>
            <w:tcW w:w="4054" w:type="dxa"/>
          </w:tcPr>
          <w:p w:rsidR="00311B5C" w:rsidRPr="00927294" w:rsidRDefault="00311B5C" w:rsidP="00785A0C">
            <w:pPr>
              <w:spacing w:after="60"/>
              <w:jc w:val="both"/>
            </w:pPr>
            <w:r w:rsidRPr="00927294">
              <w:t>Осигуряване на транспорт за участниците в обучение</w:t>
            </w:r>
            <w:r>
              <w:t>то</w:t>
            </w:r>
          </w:p>
        </w:tc>
        <w:tc>
          <w:tcPr>
            <w:tcW w:w="1701" w:type="dxa"/>
            <w:vAlign w:val="center"/>
          </w:tcPr>
          <w:p w:rsidR="00311B5C" w:rsidRPr="002B1E9C" w:rsidRDefault="00311B5C" w:rsidP="006F1EFA">
            <w:pPr>
              <w:spacing w:after="60"/>
              <w:jc w:val="center"/>
            </w:pPr>
            <w:r>
              <w:t>150</w:t>
            </w:r>
            <w:r w:rsidR="006F1EFA">
              <w:t xml:space="preserve"> </w:t>
            </w:r>
            <w:r w:rsidR="006F1EFA" w:rsidRPr="006F1EFA">
              <w:rPr>
                <w:bCs/>
              </w:rPr>
              <w:t>участници</w:t>
            </w:r>
          </w:p>
        </w:tc>
        <w:tc>
          <w:tcPr>
            <w:tcW w:w="1414" w:type="dxa"/>
            <w:vAlign w:val="center"/>
          </w:tcPr>
          <w:p w:rsidR="00311B5C" w:rsidRPr="00D630B9" w:rsidRDefault="00311B5C" w:rsidP="00785A0C">
            <w:pPr>
              <w:spacing w:after="60"/>
              <w:jc w:val="right"/>
            </w:pPr>
            <w:r w:rsidRPr="00D630B9">
              <w:t xml:space="preserve">56,00    </w:t>
            </w:r>
          </w:p>
        </w:tc>
        <w:tc>
          <w:tcPr>
            <w:tcW w:w="1439" w:type="dxa"/>
            <w:vAlign w:val="center"/>
          </w:tcPr>
          <w:p w:rsidR="00311B5C" w:rsidRPr="00927294" w:rsidRDefault="00311B5C" w:rsidP="00785A0C">
            <w:pPr>
              <w:spacing w:after="60"/>
              <w:jc w:val="right"/>
            </w:pPr>
            <w:r w:rsidRPr="002B1E9C">
              <w:t>8 400,00</w:t>
            </w:r>
          </w:p>
        </w:tc>
      </w:tr>
      <w:tr w:rsidR="006F1EFA" w:rsidRPr="00927294" w:rsidTr="0006325B">
        <w:trPr>
          <w:tblHeader/>
        </w:trPr>
        <w:tc>
          <w:tcPr>
            <w:tcW w:w="732" w:type="dxa"/>
          </w:tcPr>
          <w:p w:rsidR="006F1EFA" w:rsidRPr="00927294" w:rsidRDefault="006F1EFA" w:rsidP="00785A0C">
            <w:pPr>
              <w:pStyle w:val="ListParagraph"/>
              <w:numPr>
                <w:ilvl w:val="0"/>
                <w:numId w:val="10"/>
              </w:numPr>
              <w:spacing w:after="60"/>
              <w:jc w:val="center"/>
            </w:pPr>
          </w:p>
        </w:tc>
        <w:tc>
          <w:tcPr>
            <w:tcW w:w="4054" w:type="dxa"/>
          </w:tcPr>
          <w:p w:rsidR="006F1EFA" w:rsidRPr="00927294" w:rsidRDefault="006F1EFA" w:rsidP="00785A0C">
            <w:pPr>
              <w:spacing w:after="60"/>
              <w:jc w:val="both"/>
            </w:pPr>
            <w:r w:rsidRPr="00927294">
              <w:t>Осигуряване на хотелско настаняване на участниците в обучението</w:t>
            </w:r>
          </w:p>
        </w:tc>
        <w:tc>
          <w:tcPr>
            <w:tcW w:w="1701" w:type="dxa"/>
            <w:vAlign w:val="center"/>
          </w:tcPr>
          <w:p w:rsidR="006F1EFA" w:rsidRPr="002B1E9C" w:rsidRDefault="006F1EFA" w:rsidP="00E732E9">
            <w:pPr>
              <w:spacing w:after="60"/>
              <w:jc w:val="center"/>
            </w:pPr>
            <w:r>
              <w:t xml:space="preserve">150 </w:t>
            </w:r>
            <w:r w:rsidRPr="006F1EFA">
              <w:rPr>
                <w:bCs/>
              </w:rPr>
              <w:t>участници</w:t>
            </w:r>
          </w:p>
        </w:tc>
        <w:tc>
          <w:tcPr>
            <w:tcW w:w="1414" w:type="dxa"/>
            <w:vAlign w:val="center"/>
          </w:tcPr>
          <w:p w:rsidR="006F1EFA" w:rsidRPr="00D630B9" w:rsidRDefault="006F1EFA" w:rsidP="00785A0C">
            <w:pPr>
              <w:spacing w:after="60"/>
              <w:jc w:val="right"/>
            </w:pPr>
            <w:r w:rsidRPr="00D630B9">
              <w:t xml:space="preserve">323,00    </w:t>
            </w:r>
          </w:p>
        </w:tc>
        <w:tc>
          <w:tcPr>
            <w:tcW w:w="1439" w:type="dxa"/>
            <w:vAlign w:val="center"/>
          </w:tcPr>
          <w:p w:rsidR="006F1EFA" w:rsidRPr="00927294" w:rsidRDefault="006F1EFA" w:rsidP="00785A0C">
            <w:pPr>
              <w:spacing w:after="60"/>
              <w:jc w:val="right"/>
              <w:rPr>
                <w:sz w:val="22"/>
                <w:szCs w:val="22"/>
              </w:rPr>
            </w:pPr>
            <w:r w:rsidRPr="00616035">
              <w:t>48 450,00</w:t>
            </w:r>
          </w:p>
        </w:tc>
      </w:tr>
      <w:tr w:rsidR="006F1EFA" w:rsidRPr="00927294" w:rsidTr="0006325B">
        <w:trPr>
          <w:tblHeader/>
        </w:trPr>
        <w:tc>
          <w:tcPr>
            <w:tcW w:w="732" w:type="dxa"/>
          </w:tcPr>
          <w:p w:rsidR="006F1EFA" w:rsidRPr="003B3180" w:rsidRDefault="006F1EFA" w:rsidP="00785A0C">
            <w:pPr>
              <w:pStyle w:val="ListParagraph"/>
              <w:numPr>
                <w:ilvl w:val="0"/>
                <w:numId w:val="10"/>
              </w:numPr>
              <w:spacing w:after="60"/>
              <w:jc w:val="center"/>
            </w:pPr>
          </w:p>
        </w:tc>
        <w:tc>
          <w:tcPr>
            <w:tcW w:w="4054" w:type="dxa"/>
          </w:tcPr>
          <w:p w:rsidR="006F1EFA" w:rsidRPr="003B3180" w:rsidRDefault="006F1EFA" w:rsidP="00785A0C">
            <w:pPr>
              <w:spacing w:after="60"/>
              <w:jc w:val="both"/>
            </w:pPr>
            <w:r w:rsidRPr="003B3180">
              <w:t>Осигуряване на кафе-паузи за участниците в обучението</w:t>
            </w:r>
          </w:p>
        </w:tc>
        <w:tc>
          <w:tcPr>
            <w:tcW w:w="1701" w:type="dxa"/>
            <w:vAlign w:val="center"/>
          </w:tcPr>
          <w:p w:rsidR="006F1EFA" w:rsidRPr="002B1E9C" w:rsidRDefault="006F1EFA" w:rsidP="00E732E9">
            <w:pPr>
              <w:spacing w:after="60"/>
              <w:jc w:val="center"/>
            </w:pPr>
            <w:r>
              <w:t xml:space="preserve">150 </w:t>
            </w:r>
            <w:r w:rsidRPr="006F1EFA">
              <w:rPr>
                <w:bCs/>
              </w:rPr>
              <w:t>участници</w:t>
            </w:r>
          </w:p>
        </w:tc>
        <w:tc>
          <w:tcPr>
            <w:tcW w:w="1414" w:type="dxa"/>
            <w:vAlign w:val="center"/>
          </w:tcPr>
          <w:p w:rsidR="006F1EFA" w:rsidRPr="00D630B9" w:rsidRDefault="006F1EFA" w:rsidP="00785A0C">
            <w:pPr>
              <w:spacing w:after="60"/>
              <w:jc w:val="right"/>
            </w:pPr>
            <w:r w:rsidRPr="00D630B9">
              <w:t xml:space="preserve">19,20    </w:t>
            </w:r>
          </w:p>
        </w:tc>
        <w:tc>
          <w:tcPr>
            <w:tcW w:w="1439" w:type="dxa"/>
            <w:vAlign w:val="center"/>
          </w:tcPr>
          <w:p w:rsidR="006F1EFA" w:rsidRPr="00927294" w:rsidRDefault="006F1EFA" w:rsidP="00785A0C">
            <w:pPr>
              <w:spacing w:after="60"/>
              <w:jc w:val="right"/>
              <w:rPr>
                <w:sz w:val="22"/>
                <w:szCs w:val="22"/>
              </w:rPr>
            </w:pPr>
            <w:r w:rsidRPr="007C406D">
              <w:rPr>
                <w:sz w:val="22"/>
                <w:szCs w:val="22"/>
              </w:rPr>
              <w:t>2 880,00</w:t>
            </w:r>
          </w:p>
        </w:tc>
      </w:tr>
      <w:tr w:rsidR="00311B5C" w:rsidRPr="00927294" w:rsidTr="0006325B">
        <w:trPr>
          <w:tblHeader/>
        </w:trPr>
        <w:tc>
          <w:tcPr>
            <w:tcW w:w="732" w:type="dxa"/>
          </w:tcPr>
          <w:p w:rsidR="00311B5C" w:rsidRPr="003B3180" w:rsidRDefault="00311B5C" w:rsidP="00785A0C">
            <w:pPr>
              <w:pStyle w:val="ListParagraph"/>
              <w:numPr>
                <w:ilvl w:val="0"/>
                <w:numId w:val="10"/>
              </w:numPr>
              <w:spacing w:after="60"/>
              <w:jc w:val="center"/>
            </w:pPr>
          </w:p>
        </w:tc>
        <w:tc>
          <w:tcPr>
            <w:tcW w:w="4054" w:type="dxa"/>
          </w:tcPr>
          <w:p w:rsidR="00311B5C" w:rsidRPr="003B3180" w:rsidRDefault="00311B5C" w:rsidP="00785A0C">
            <w:pPr>
              <w:spacing w:after="60"/>
              <w:jc w:val="both"/>
            </w:pPr>
            <w:r w:rsidRPr="003B3180">
              <w:t>Осигуряване на наем на зала за периода на обучението</w:t>
            </w:r>
          </w:p>
        </w:tc>
        <w:tc>
          <w:tcPr>
            <w:tcW w:w="1701" w:type="dxa"/>
            <w:vAlign w:val="center"/>
          </w:tcPr>
          <w:p w:rsidR="00311B5C" w:rsidRDefault="006F1EFA" w:rsidP="00785A0C">
            <w:pPr>
              <w:spacing w:after="60"/>
              <w:jc w:val="center"/>
            </w:pPr>
            <w:r>
              <w:t>4 дни обучение (</w:t>
            </w:r>
            <w:r w:rsidR="00BC0FD1">
              <w:t xml:space="preserve">по </w:t>
            </w:r>
            <w:r>
              <w:t xml:space="preserve">два пълни дни за всяка група) </w:t>
            </w:r>
          </w:p>
        </w:tc>
        <w:tc>
          <w:tcPr>
            <w:tcW w:w="1414" w:type="dxa"/>
            <w:vAlign w:val="center"/>
          </w:tcPr>
          <w:p w:rsidR="00311B5C" w:rsidRPr="00D630B9" w:rsidRDefault="006F1EFA" w:rsidP="00785A0C">
            <w:pPr>
              <w:spacing w:after="60"/>
              <w:jc w:val="right"/>
            </w:pPr>
            <w:r>
              <w:t>740,00</w:t>
            </w:r>
            <w:r w:rsidR="00311B5C" w:rsidRPr="00D630B9">
              <w:t xml:space="preserve">    </w:t>
            </w:r>
          </w:p>
        </w:tc>
        <w:tc>
          <w:tcPr>
            <w:tcW w:w="1439" w:type="dxa"/>
            <w:vAlign w:val="center"/>
          </w:tcPr>
          <w:p w:rsidR="00311B5C" w:rsidRPr="00927294" w:rsidRDefault="00311B5C" w:rsidP="00785A0C">
            <w:pPr>
              <w:spacing w:after="60"/>
              <w:jc w:val="right"/>
            </w:pPr>
            <w:r w:rsidRPr="006F1EFA">
              <w:t>2 960,00</w:t>
            </w:r>
          </w:p>
        </w:tc>
      </w:tr>
      <w:tr w:rsidR="00311B5C" w:rsidRPr="00927294" w:rsidTr="0006325B">
        <w:trPr>
          <w:tblHeader/>
        </w:trPr>
        <w:tc>
          <w:tcPr>
            <w:tcW w:w="732" w:type="dxa"/>
          </w:tcPr>
          <w:p w:rsidR="00311B5C" w:rsidRPr="00927294" w:rsidRDefault="00311B5C" w:rsidP="00785A0C">
            <w:pPr>
              <w:pStyle w:val="ListParagraph"/>
              <w:numPr>
                <w:ilvl w:val="0"/>
                <w:numId w:val="10"/>
              </w:numPr>
              <w:spacing w:after="60"/>
              <w:jc w:val="center"/>
              <w:rPr>
                <w:sz w:val="22"/>
                <w:szCs w:val="22"/>
              </w:rPr>
            </w:pPr>
          </w:p>
        </w:tc>
        <w:tc>
          <w:tcPr>
            <w:tcW w:w="4054" w:type="dxa"/>
            <w:vAlign w:val="center"/>
          </w:tcPr>
          <w:p w:rsidR="00311B5C" w:rsidRPr="00927294" w:rsidRDefault="00311B5C" w:rsidP="00785A0C">
            <w:pPr>
              <w:spacing w:after="60"/>
            </w:pPr>
            <w:r w:rsidRPr="00927294">
              <w:t>Осигуряване на обучителни материали</w:t>
            </w:r>
          </w:p>
        </w:tc>
        <w:tc>
          <w:tcPr>
            <w:tcW w:w="1701" w:type="dxa"/>
            <w:vAlign w:val="center"/>
          </w:tcPr>
          <w:p w:rsidR="00311B5C" w:rsidRDefault="00BC0FD1" w:rsidP="00785A0C">
            <w:pPr>
              <w:spacing w:after="60"/>
              <w:jc w:val="center"/>
            </w:pPr>
            <w:r w:rsidRPr="00BC0FD1">
              <w:t>150 участници</w:t>
            </w:r>
          </w:p>
        </w:tc>
        <w:tc>
          <w:tcPr>
            <w:tcW w:w="1414" w:type="dxa"/>
            <w:vAlign w:val="center"/>
          </w:tcPr>
          <w:p w:rsidR="00311B5C" w:rsidRDefault="00311B5C" w:rsidP="00785A0C">
            <w:pPr>
              <w:spacing w:after="60"/>
              <w:jc w:val="right"/>
            </w:pPr>
            <w:r w:rsidRPr="00D630B9">
              <w:t xml:space="preserve">14,70    </w:t>
            </w:r>
          </w:p>
        </w:tc>
        <w:tc>
          <w:tcPr>
            <w:tcW w:w="1439" w:type="dxa"/>
            <w:vAlign w:val="center"/>
          </w:tcPr>
          <w:p w:rsidR="00311B5C" w:rsidRPr="00927294" w:rsidRDefault="00311B5C" w:rsidP="00785A0C">
            <w:pPr>
              <w:spacing w:after="60"/>
              <w:jc w:val="right"/>
              <w:rPr>
                <w:sz w:val="22"/>
                <w:szCs w:val="22"/>
              </w:rPr>
            </w:pPr>
            <w:r>
              <w:t xml:space="preserve">  </w:t>
            </w:r>
            <w:r w:rsidRPr="00B1228E">
              <w:t xml:space="preserve">2 205,00 </w:t>
            </w:r>
          </w:p>
        </w:tc>
      </w:tr>
      <w:tr w:rsidR="00311B5C" w:rsidRPr="00927294" w:rsidTr="00611EB4">
        <w:trPr>
          <w:tblHeader/>
        </w:trPr>
        <w:tc>
          <w:tcPr>
            <w:tcW w:w="7901" w:type="dxa"/>
            <w:gridSpan w:val="4"/>
            <w:shd w:val="clear" w:color="auto" w:fill="D9D9D9" w:themeFill="background1" w:themeFillShade="D9"/>
          </w:tcPr>
          <w:p w:rsidR="00311B5C" w:rsidRPr="00927294" w:rsidRDefault="00311B5C" w:rsidP="00785A0C">
            <w:pPr>
              <w:spacing w:after="60"/>
              <w:jc w:val="right"/>
              <w:rPr>
                <w:b/>
              </w:rPr>
            </w:pPr>
            <w:r w:rsidRPr="00927294">
              <w:rPr>
                <w:b/>
              </w:rPr>
              <w:t>Общ размер на максималната прогнозна стойност</w:t>
            </w:r>
            <w:r>
              <w:rPr>
                <w:b/>
              </w:rPr>
              <w:t xml:space="preserve"> в лева без ДДС</w:t>
            </w:r>
            <w:r w:rsidRPr="00927294">
              <w:rPr>
                <w:b/>
              </w:rPr>
              <w:t>:</w:t>
            </w:r>
          </w:p>
        </w:tc>
        <w:tc>
          <w:tcPr>
            <w:tcW w:w="1439" w:type="dxa"/>
            <w:shd w:val="clear" w:color="auto" w:fill="D9D9D9" w:themeFill="background1" w:themeFillShade="D9"/>
            <w:vAlign w:val="center"/>
          </w:tcPr>
          <w:p w:rsidR="00311B5C" w:rsidRPr="00927294" w:rsidRDefault="004F431C" w:rsidP="00785A0C">
            <w:pPr>
              <w:spacing w:after="60"/>
              <w:jc w:val="right"/>
              <w:rPr>
                <w:b/>
              </w:rPr>
            </w:pPr>
            <w:r w:rsidRPr="004F431C">
              <w:rPr>
                <w:b/>
              </w:rPr>
              <w:t>64 895,00</w:t>
            </w:r>
          </w:p>
        </w:tc>
      </w:tr>
    </w:tbl>
    <w:p w:rsidR="004F431C" w:rsidRDefault="004F431C" w:rsidP="00785A0C">
      <w:pPr>
        <w:spacing w:after="60"/>
        <w:ind w:firstLine="709"/>
        <w:jc w:val="both"/>
      </w:pPr>
    </w:p>
    <w:p w:rsidR="00311B5C" w:rsidRDefault="00311B5C" w:rsidP="00785A0C">
      <w:pPr>
        <w:spacing w:after="60"/>
        <w:ind w:firstLine="709"/>
        <w:jc w:val="both"/>
      </w:pPr>
      <w:r w:rsidRPr="00E76EBF">
        <w:t xml:space="preserve">Заплащането на разходите за </w:t>
      </w:r>
      <w:r w:rsidRPr="00AD6075">
        <w:t xml:space="preserve">услугите </w:t>
      </w:r>
      <w:r w:rsidR="009A2885" w:rsidRPr="00564565">
        <w:t>по т. 1, 2, 3 и 5</w:t>
      </w:r>
      <w:r w:rsidR="009A2885" w:rsidRPr="00AD6075">
        <w:t xml:space="preserve"> </w:t>
      </w:r>
      <w:r w:rsidRPr="00AD6075">
        <w:t xml:space="preserve">от Таблица 1 се извършва </w:t>
      </w:r>
      <w:r w:rsidRPr="00E76EBF">
        <w:t xml:space="preserve">за реално присъстващи участници на базата на предложените единични цени за съответната услуга в Ценовото предложение на </w:t>
      </w:r>
      <w:r w:rsidRPr="003B3180">
        <w:t xml:space="preserve">Изпълнителя </w:t>
      </w:r>
      <w:r w:rsidRPr="00E76EBF">
        <w:t>(</w:t>
      </w:r>
      <w:r w:rsidR="003A7D55" w:rsidRPr="003A7D55">
        <w:rPr>
          <w:i/>
        </w:rPr>
        <w:t>Образец № 7 – Ценово предложение</w:t>
      </w:r>
      <w:r w:rsidRPr="003A7D55">
        <w:t>), представляващо неразделна част от договора.</w:t>
      </w:r>
    </w:p>
    <w:p w:rsidR="00AD66BF" w:rsidRPr="00AD6075" w:rsidRDefault="00AD66BF" w:rsidP="00AD66BF">
      <w:pPr>
        <w:spacing w:after="60"/>
        <w:ind w:firstLine="709"/>
        <w:jc w:val="both"/>
      </w:pPr>
      <w:r w:rsidRPr="00564565">
        <w:t>Общата цена за изпълнение на поръчката е сбор от получената сума от общата цена за осигуряване на транспорт за 150 участници в обучението без ДДС, общата цена за осигуряване на хотелско настаняване за 150 участници в обучението без ДДС, общата цена за осигуряване на кафе-паузи за 150 участници в обучението без ДДС, общата цена за наем на зала за 4 дни обучение (по два пълни дни за всяка група) без ДДС и общата цена за осигуряване на обучителни материали за 150 участници в обучението без ДДС.</w:t>
      </w:r>
    </w:p>
    <w:p w:rsidR="00AD66BF" w:rsidRPr="00AD6075" w:rsidRDefault="00AD66BF" w:rsidP="00AD66BF">
      <w:pPr>
        <w:spacing w:after="60"/>
        <w:ind w:firstLine="709"/>
        <w:jc w:val="both"/>
      </w:pPr>
      <w:r w:rsidRPr="00564565">
        <w:t>Единичната цена по т. 1, 2, 3 и 5 от Таблицата е единичната цена без ДДС за един участник за целия период на обучението.</w:t>
      </w:r>
    </w:p>
    <w:p w:rsidR="00AD66BF" w:rsidRPr="00AD6075" w:rsidRDefault="00AD66BF" w:rsidP="00AD66BF">
      <w:pPr>
        <w:spacing w:after="60"/>
        <w:ind w:firstLine="709"/>
        <w:jc w:val="both"/>
      </w:pPr>
      <w:r w:rsidRPr="00564565">
        <w:t>Единичната цена по т. 4 от Таблицата е единичната цена без ДДС за  наем на зала за 1 пълен ден обучение.</w:t>
      </w:r>
    </w:p>
    <w:p w:rsidR="00311B5C" w:rsidRPr="00915F87" w:rsidRDefault="00311B5C" w:rsidP="00785A0C">
      <w:pPr>
        <w:spacing w:after="60"/>
        <w:ind w:firstLine="709"/>
        <w:jc w:val="both"/>
      </w:pPr>
      <w:r w:rsidRPr="00915F87">
        <w:t xml:space="preserve">Участник, посочил в ценовото предложение </w:t>
      </w:r>
      <w:r w:rsidR="004D4195" w:rsidRPr="00915F87">
        <w:t>единична цена за съответна услуга</w:t>
      </w:r>
      <w:r w:rsidRPr="00915F87">
        <w:t>, надвишаващ</w:t>
      </w:r>
      <w:r w:rsidR="004D4195" w:rsidRPr="00915F87">
        <w:t>а</w:t>
      </w:r>
      <w:r w:rsidRPr="00915F87">
        <w:t xml:space="preserve"> посочените в Таблица 1 суми по категории услуги, както и посочената </w:t>
      </w:r>
      <w:r w:rsidR="004D4195" w:rsidRPr="00915F87">
        <w:t>максимална</w:t>
      </w:r>
      <w:r w:rsidRPr="00915F87">
        <w:t xml:space="preserve"> </w:t>
      </w:r>
      <w:r w:rsidR="004D4195" w:rsidRPr="00915F87">
        <w:t>прогнозна стойност</w:t>
      </w:r>
      <w:r w:rsidRPr="00915F87">
        <w:t>, се отстранява от процедурата.</w:t>
      </w:r>
    </w:p>
    <w:p w:rsidR="00FC2F7A" w:rsidRDefault="00FC2F7A" w:rsidP="00785A0C">
      <w:pPr>
        <w:spacing w:after="60"/>
        <w:ind w:firstLine="709"/>
        <w:jc w:val="both"/>
        <w:rPr>
          <w:sz w:val="22"/>
          <w:szCs w:val="22"/>
        </w:rPr>
      </w:pPr>
    </w:p>
    <w:p w:rsidR="00005F5C" w:rsidRDefault="00005F5C" w:rsidP="00785A0C">
      <w:pPr>
        <w:pStyle w:val="Heading1"/>
        <w:numPr>
          <w:ilvl w:val="0"/>
          <w:numId w:val="2"/>
        </w:numPr>
        <w:spacing w:before="0" w:after="60"/>
        <w:rPr>
          <w:rFonts w:ascii="Times New Roman" w:hAnsi="Times New Roman" w:cs="Times New Roman"/>
          <w:noProof/>
          <w:color w:val="auto"/>
          <w:sz w:val="24"/>
          <w:szCs w:val="24"/>
        </w:rPr>
      </w:pPr>
      <w:bookmarkStart w:id="5" w:name="_Toc522636541"/>
      <w:r>
        <w:rPr>
          <w:rFonts w:ascii="Times New Roman" w:hAnsi="Times New Roman" w:cs="Times New Roman"/>
          <w:noProof/>
          <w:color w:val="auto"/>
          <w:sz w:val="24"/>
          <w:szCs w:val="24"/>
        </w:rPr>
        <w:t xml:space="preserve">КРИТЕРИЙ ЗА </w:t>
      </w:r>
      <w:r w:rsidR="00193034">
        <w:rPr>
          <w:rFonts w:ascii="Times New Roman" w:hAnsi="Times New Roman" w:cs="Times New Roman"/>
          <w:noProof/>
          <w:color w:val="auto"/>
          <w:sz w:val="24"/>
          <w:szCs w:val="24"/>
        </w:rPr>
        <w:t>ВЪЗЛАГАНЕ</w:t>
      </w:r>
      <w:r>
        <w:rPr>
          <w:rFonts w:ascii="Times New Roman" w:hAnsi="Times New Roman" w:cs="Times New Roman"/>
          <w:noProof/>
          <w:color w:val="auto"/>
          <w:sz w:val="24"/>
          <w:szCs w:val="24"/>
        </w:rPr>
        <w:t xml:space="preserve"> НА </w:t>
      </w:r>
      <w:r w:rsidR="003625EF">
        <w:rPr>
          <w:rFonts w:ascii="Times New Roman" w:hAnsi="Times New Roman" w:cs="Times New Roman"/>
          <w:noProof/>
          <w:color w:val="auto"/>
          <w:sz w:val="24"/>
          <w:szCs w:val="24"/>
        </w:rPr>
        <w:t>ОБОСОБЕНАТА ПОЗИЦИЯ</w:t>
      </w:r>
      <w:bookmarkEnd w:id="5"/>
    </w:p>
    <w:p w:rsidR="008168AA" w:rsidRPr="00946FC3" w:rsidRDefault="008168AA" w:rsidP="00B92780">
      <w:pPr>
        <w:spacing w:after="60"/>
        <w:ind w:firstLine="709"/>
        <w:jc w:val="both"/>
      </w:pPr>
      <w:r w:rsidRPr="00AD6075">
        <w:t>Обществената поръчка се възлага въз основа на „икономически най-изгодната оферта”.</w:t>
      </w:r>
    </w:p>
    <w:p w:rsidR="008168AA" w:rsidRPr="00122C92" w:rsidRDefault="008168AA" w:rsidP="000E191A">
      <w:pPr>
        <w:spacing w:after="60"/>
        <w:ind w:firstLine="709"/>
        <w:jc w:val="both"/>
      </w:pPr>
      <w:r w:rsidRPr="00122C92">
        <w:t>Икономически най-изгодната оферта се определя въз основа на критерий за възлагане „най-ниска цена“ по чл. 70, ал. 2, т. 1 от ЗОП.</w:t>
      </w:r>
    </w:p>
    <w:p w:rsidR="00343B71" w:rsidRPr="00343B71" w:rsidRDefault="00343B71" w:rsidP="00785A0C">
      <w:pPr>
        <w:pStyle w:val="ListParagraph"/>
        <w:numPr>
          <w:ilvl w:val="0"/>
          <w:numId w:val="46"/>
        </w:numPr>
        <w:spacing w:after="60"/>
      </w:pPr>
      <w:r w:rsidRPr="00343B71">
        <w:t xml:space="preserve">Оценяване на офертите </w:t>
      </w:r>
    </w:p>
    <w:p w:rsidR="00AB7621" w:rsidRDefault="00343B71" w:rsidP="00785A0C">
      <w:pPr>
        <w:spacing w:after="60"/>
        <w:ind w:firstLine="709"/>
        <w:jc w:val="both"/>
      </w:pPr>
      <w:r w:rsidRPr="00343B71">
        <w:t xml:space="preserve">Допуснатите до оценка оферти се оценяват по критерия </w:t>
      </w:r>
      <w:r w:rsidR="00AB7621">
        <w:t>„най-ниска цена”.</w:t>
      </w:r>
    </w:p>
    <w:p w:rsidR="00AB7621" w:rsidRDefault="00343B71" w:rsidP="00785A0C">
      <w:pPr>
        <w:spacing w:after="60"/>
        <w:ind w:firstLine="709"/>
        <w:jc w:val="both"/>
      </w:pPr>
      <w:r w:rsidRPr="00343B71">
        <w:t xml:space="preserve">Оценката се извършва от комисия, назначена със заповед на </w:t>
      </w:r>
      <w:r w:rsidR="00AB7621">
        <w:t xml:space="preserve">Възложителя. </w:t>
      </w:r>
      <w:r w:rsidRPr="00343B71">
        <w:t xml:space="preserve">Офертите се класират по низходящ ред на база на предложените от </w:t>
      </w:r>
      <w:r w:rsidRPr="00AB7621">
        <w:t>участниците крайни цени без ДДС, като на първо място се класира офертата с най-ниска це</w:t>
      </w:r>
      <w:r w:rsidRPr="00343B71">
        <w:t>на.</w:t>
      </w:r>
    </w:p>
    <w:p w:rsidR="00343B71" w:rsidRPr="00343B71" w:rsidRDefault="00343B71" w:rsidP="00785A0C">
      <w:pPr>
        <w:spacing w:after="60"/>
        <w:ind w:firstLine="709"/>
        <w:jc w:val="both"/>
      </w:pPr>
      <w:r w:rsidRPr="00343B71">
        <w:t>В случай, че предложените цени в две или повече оферти са равни, се прилагат разпоредбите на чл. 58, ал. 3 от П</w:t>
      </w:r>
      <w:r w:rsidR="003156CD">
        <w:t>равилника за прилагане на закона за обществените поръчки</w:t>
      </w:r>
      <w:r w:rsidRPr="00343B71">
        <w:t>.</w:t>
      </w:r>
    </w:p>
    <w:p w:rsidR="00343B71" w:rsidRPr="00343B71" w:rsidRDefault="00343B71" w:rsidP="00785A0C">
      <w:pPr>
        <w:spacing w:after="60"/>
        <w:ind w:firstLine="709"/>
      </w:pPr>
    </w:p>
    <w:p w:rsidR="00343B71" w:rsidRPr="00343B71" w:rsidRDefault="00343B71" w:rsidP="00785A0C">
      <w:pPr>
        <w:pStyle w:val="ListParagraph"/>
        <w:numPr>
          <w:ilvl w:val="0"/>
          <w:numId w:val="46"/>
        </w:numPr>
        <w:spacing w:after="60"/>
      </w:pPr>
      <w:r w:rsidRPr="00343B71">
        <w:t>Класиране на офертите</w:t>
      </w:r>
    </w:p>
    <w:p w:rsidR="00343B71" w:rsidRPr="00343B71" w:rsidRDefault="00343B71" w:rsidP="00785A0C">
      <w:pPr>
        <w:spacing w:after="60"/>
        <w:ind w:firstLine="709"/>
        <w:jc w:val="both"/>
      </w:pPr>
      <w:r w:rsidRPr="00343B71">
        <w:t>Класирането на офертите се извършва в низходящ ред, като на първо място се класира офертата с най-ниска цена.</w:t>
      </w:r>
    </w:p>
    <w:p w:rsidR="00343B71" w:rsidRPr="00343B71" w:rsidRDefault="00343B71" w:rsidP="00785A0C">
      <w:pPr>
        <w:spacing w:after="60"/>
        <w:ind w:firstLine="709"/>
        <w:jc w:val="both"/>
      </w:pPr>
      <w:r w:rsidRPr="00343B71">
        <w:t>Възложителят сключва договор с участника, класиран от комисията на първо място.</w:t>
      </w:r>
    </w:p>
    <w:p w:rsidR="00005F5C" w:rsidRPr="00176192" w:rsidRDefault="00005F5C" w:rsidP="00785A0C">
      <w:pPr>
        <w:spacing w:after="60"/>
        <w:ind w:firstLine="709"/>
        <w:jc w:val="both"/>
        <w:rPr>
          <w:sz w:val="22"/>
          <w:szCs w:val="22"/>
        </w:rPr>
      </w:pPr>
    </w:p>
    <w:p w:rsidR="00855F16" w:rsidRPr="00B92780" w:rsidRDefault="00855F16" w:rsidP="00785A0C">
      <w:pPr>
        <w:pStyle w:val="Heading1"/>
        <w:numPr>
          <w:ilvl w:val="0"/>
          <w:numId w:val="2"/>
        </w:numPr>
        <w:spacing w:before="0" w:after="60"/>
        <w:rPr>
          <w:rFonts w:ascii="Times New Roman" w:hAnsi="Times New Roman" w:cs="Times New Roman"/>
          <w:noProof/>
          <w:color w:val="auto"/>
          <w:sz w:val="24"/>
          <w:szCs w:val="24"/>
        </w:rPr>
      </w:pPr>
      <w:bookmarkStart w:id="6" w:name="_Toc522636542"/>
      <w:r w:rsidRPr="00B92780">
        <w:rPr>
          <w:rFonts w:ascii="Times New Roman" w:hAnsi="Times New Roman" w:cs="Times New Roman"/>
          <w:noProof/>
          <w:color w:val="auto"/>
          <w:sz w:val="24"/>
          <w:szCs w:val="24"/>
        </w:rPr>
        <w:t xml:space="preserve">СРОК ЗА ИЗПЪЛНЕНИЕ НА </w:t>
      </w:r>
      <w:r w:rsidR="00647E05" w:rsidRPr="00B92780">
        <w:rPr>
          <w:rFonts w:ascii="Times New Roman" w:hAnsi="Times New Roman" w:cs="Times New Roman"/>
          <w:noProof/>
          <w:color w:val="auto"/>
          <w:sz w:val="24"/>
          <w:szCs w:val="24"/>
        </w:rPr>
        <w:t>ПОРЪЧКАТА</w:t>
      </w:r>
      <w:bookmarkEnd w:id="6"/>
      <w:r w:rsidR="00AD6075" w:rsidRPr="00B92780">
        <w:rPr>
          <w:rFonts w:ascii="Times New Roman" w:hAnsi="Times New Roman" w:cs="Times New Roman"/>
          <w:noProof/>
          <w:color w:val="auto"/>
          <w:sz w:val="24"/>
          <w:szCs w:val="24"/>
        </w:rPr>
        <w:t xml:space="preserve"> </w:t>
      </w:r>
    </w:p>
    <w:p w:rsidR="00855F16" w:rsidRPr="00B92780" w:rsidRDefault="00855F16" w:rsidP="00785A0C">
      <w:pPr>
        <w:pStyle w:val="Default"/>
        <w:spacing w:after="60"/>
        <w:ind w:firstLine="709"/>
        <w:jc w:val="both"/>
        <w:rPr>
          <w:color w:val="auto"/>
        </w:rPr>
      </w:pPr>
      <w:r w:rsidRPr="00B92780">
        <w:rPr>
          <w:color w:val="auto"/>
        </w:rPr>
        <w:t xml:space="preserve">Срокът на изпълнение на </w:t>
      </w:r>
      <w:r w:rsidR="00FA7EC0" w:rsidRPr="00B92780">
        <w:rPr>
          <w:color w:val="auto"/>
        </w:rPr>
        <w:t>услугата</w:t>
      </w:r>
      <w:r w:rsidRPr="00B92780">
        <w:rPr>
          <w:color w:val="auto"/>
        </w:rPr>
        <w:t xml:space="preserve"> е до 17.12.2018 г.</w:t>
      </w:r>
    </w:p>
    <w:p w:rsidR="00B43E4A" w:rsidRPr="00B92780" w:rsidRDefault="00B43E4A" w:rsidP="00785A0C">
      <w:pPr>
        <w:pStyle w:val="Default"/>
        <w:spacing w:after="60"/>
        <w:ind w:firstLine="709"/>
        <w:jc w:val="both"/>
        <w:rPr>
          <w:color w:val="auto"/>
        </w:rPr>
      </w:pPr>
    </w:p>
    <w:p w:rsidR="005772B2" w:rsidRPr="00B92780" w:rsidRDefault="005772B2" w:rsidP="00785A0C">
      <w:pPr>
        <w:pStyle w:val="Heading1"/>
        <w:numPr>
          <w:ilvl w:val="0"/>
          <w:numId w:val="2"/>
        </w:numPr>
        <w:spacing w:before="0" w:after="60"/>
        <w:rPr>
          <w:rFonts w:ascii="Times New Roman" w:hAnsi="Times New Roman" w:cs="Times New Roman"/>
          <w:noProof/>
          <w:color w:val="auto"/>
          <w:sz w:val="24"/>
          <w:szCs w:val="24"/>
        </w:rPr>
      </w:pPr>
      <w:bookmarkStart w:id="7" w:name="_Toc522636543"/>
      <w:r w:rsidRPr="00B92780">
        <w:rPr>
          <w:rFonts w:ascii="Times New Roman" w:hAnsi="Times New Roman" w:cs="Times New Roman"/>
          <w:noProof/>
          <w:color w:val="auto"/>
          <w:sz w:val="24"/>
          <w:szCs w:val="24"/>
        </w:rPr>
        <w:t>РАБОТЕН ЕЗИК ЗА ИЗПЪЛНЕНИЕ НА</w:t>
      </w:r>
      <w:r w:rsidR="00647E05" w:rsidRPr="00B92780">
        <w:rPr>
          <w:rFonts w:ascii="Times New Roman" w:hAnsi="Times New Roman" w:cs="Times New Roman"/>
          <w:noProof/>
          <w:color w:val="auto"/>
          <w:sz w:val="24"/>
          <w:szCs w:val="24"/>
        </w:rPr>
        <w:t xml:space="preserve"> ПОРЪЧКАТА</w:t>
      </w:r>
      <w:bookmarkEnd w:id="7"/>
      <w:r w:rsidR="00647E05" w:rsidRPr="00B92780">
        <w:rPr>
          <w:rFonts w:ascii="Times New Roman" w:hAnsi="Times New Roman" w:cs="Times New Roman"/>
          <w:noProof/>
          <w:color w:val="auto"/>
          <w:sz w:val="24"/>
          <w:szCs w:val="24"/>
        </w:rPr>
        <w:t xml:space="preserve">  </w:t>
      </w:r>
    </w:p>
    <w:p w:rsidR="005772B2" w:rsidRPr="00B92780" w:rsidRDefault="005772B2" w:rsidP="00785A0C">
      <w:pPr>
        <w:pStyle w:val="Default"/>
        <w:spacing w:after="60"/>
        <w:ind w:firstLine="709"/>
        <w:jc w:val="both"/>
        <w:rPr>
          <w:color w:val="auto"/>
        </w:rPr>
      </w:pPr>
      <w:r w:rsidRPr="00B92780">
        <w:rPr>
          <w:color w:val="auto"/>
        </w:rPr>
        <w:t>Български език.</w:t>
      </w:r>
    </w:p>
    <w:p w:rsidR="00182C7C" w:rsidRPr="00B92780" w:rsidRDefault="00182C7C" w:rsidP="00785A0C">
      <w:pPr>
        <w:spacing w:after="60"/>
        <w:ind w:firstLine="709"/>
        <w:jc w:val="both"/>
      </w:pPr>
    </w:p>
    <w:p w:rsidR="004211C1" w:rsidRPr="00927294" w:rsidRDefault="005F2341" w:rsidP="00785A0C">
      <w:pPr>
        <w:pStyle w:val="Heading1"/>
        <w:numPr>
          <w:ilvl w:val="0"/>
          <w:numId w:val="2"/>
        </w:numPr>
        <w:spacing w:before="0" w:after="60"/>
        <w:jc w:val="both"/>
        <w:rPr>
          <w:rFonts w:ascii="Times New Roman" w:hAnsi="Times New Roman" w:cs="Times New Roman"/>
          <w:noProof/>
          <w:color w:val="auto"/>
          <w:sz w:val="24"/>
          <w:szCs w:val="24"/>
        </w:rPr>
      </w:pPr>
      <w:bookmarkStart w:id="8" w:name="_Toc522636544"/>
      <w:r>
        <w:rPr>
          <w:rFonts w:ascii="Times New Roman" w:hAnsi="Times New Roman" w:cs="Times New Roman"/>
          <w:noProof/>
          <w:color w:val="auto"/>
          <w:sz w:val="24"/>
          <w:szCs w:val="24"/>
        </w:rPr>
        <w:t>ОПИСАНИЕ НА УСЛОВИЯТА И ИЗИСКВАНИЯТА КЪМ ИЗПЪЛНИТЕЛЯ</w:t>
      </w:r>
      <w:bookmarkEnd w:id="8"/>
    </w:p>
    <w:p w:rsidR="00FF1E82" w:rsidRDefault="00FF1E82" w:rsidP="00785A0C">
      <w:pPr>
        <w:pStyle w:val="Default"/>
        <w:spacing w:after="60"/>
        <w:ind w:firstLine="709"/>
        <w:jc w:val="both"/>
        <w:rPr>
          <w:lang w:val="en-US"/>
        </w:rPr>
      </w:pPr>
      <w:r>
        <w:t xml:space="preserve">В рамките на обществената поръчка ще бъдат проведени две еднотипни </w:t>
      </w:r>
      <w:r w:rsidR="00DF2303">
        <w:t xml:space="preserve">присъствени </w:t>
      </w:r>
      <w:r>
        <w:t>обучения на тема</w:t>
      </w:r>
      <w:r w:rsidRPr="00FF1E82">
        <w:t>: „Разкриване на нарушения, нередности и измами при извършване на финансови инспекции от органите на АДФИ“</w:t>
      </w:r>
      <w:r w:rsidR="009F1169">
        <w:t xml:space="preserve"> за общо 150 служители</w:t>
      </w:r>
      <w:r>
        <w:t>. Обучаемите ще бъдат разделени на 2 групи по 75 служители.</w:t>
      </w:r>
      <w:r w:rsidR="009F1169">
        <w:t xml:space="preserve"> </w:t>
      </w:r>
      <w:r w:rsidR="009D2FA0">
        <w:t>Всяко от обученията е с продължителност 3 дни.</w:t>
      </w:r>
    </w:p>
    <w:p w:rsidR="00637ED5" w:rsidRPr="00637ED5" w:rsidRDefault="00637ED5" w:rsidP="00785A0C">
      <w:pPr>
        <w:pStyle w:val="Default"/>
        <w:spacing w:after="60"/>
        <w:ind w:firstLine="709"/>
        <w:jc w:val="both"/>
        <w:rPr>
          <w:lang w:val="en-US"/>
        </w:rPr>
      </w:pPr>
      <w:r w:rsidRPr="00A970E0">
        <w:t xml:space="preserve">Цялата организация по </w:t>
      </w:r>
      <w:r>
        <w:t>обученията</w:t>
      </w:r>
      <w:r w:rsidRPr="00A970E0">
        <w:t xml:space="preserve"> ще се извършва съгласувано с Възложителя</w:t>
      </w:r>
      <w:r>
        <w:t>.</w:t>
      </w:r>
    </w:p>
    <w:p w:rsidR="0088169A" w:rsidRDefault="0088169A" w:rsidP="00785A0C">
      <w:pPr>
        <w:pStyle w:val="Default"/>
        <w:spacing w:after="60"/>
        <w:ind w:firstLine="709"/>
        <w:jc w:val="both"/>
      </w:pPr>
      <w:r w:rsidRPr="0088169A">
        <w:t xml:space="preserve">Конкретните периоди за провеждане на обученията на група 1 и </w:t>
      </w:r>
      <w:r w:rsidR="003A0AF9">
        <w:t xml:space="preserve">на </w:t>
      </w:r>
      <w:r w:rsidRPr="0088169A">
        <w:t xml:space="preserve">група 2 ще </w:t>
      </w:r>
      <w:r w:rsidRPr="00007D8B">
        <w:t xml:space="preserve">бъдат уточнени </w:t>
      </w:r>
      <w:r w:rsidR="00007D8B" w:rsidRPr="00007D8B">
        <w:t xml:space="preserve">в процеса на изпълнение </w:t>
      </w:r>
      <w:r w:rsidR="00007D8B">
        <w:t xml:space="preserve">на договора </w:t>
      </w:r>
      <w:r w:rsidRPr="00007D8B">
        <w:t>за обществена поръчка.</w:t>
      </w:r>
      <w:r>
        <w:t xml:space="preserve"> </w:t>
      </w:r>
    </w:p>
    <w:p w:rsidR="0085578E" w:rsidRDefault="0085578E" w:rsidP="00785A0C">
      <w:pPr>
        <w:tabs>
          <w:tab w:val="left" w:pos="360"/>
        </w:tabs>
        <w:suppressAutoHyphens/>
        <w:spacing w:after="60"/>
        <w:ind w:firstLine="709"/>
        <w:jc w:val="both"/>
      </w:pPr>
      <w:r w:rsidRPr="00F32EBC">
        <w:rPr>
          <w:rFonts w:eastAsiaTheme="minorHAnsi"/>
          <w:color w:val="000000"/>
          <w:lang w:eastAsia="en-US"/>
        </w:rPr>
        <w:t>Обучени</w:t>
      </w:r>
      <w:r w:rsidR="00516084" w:rsidRPr="00F32EBC">
        <w:rPr>
          <w:rFonts w:eastAsiaTheme="minorHAnsi"/>
          <w:color w:val="000000"/>
          <w:lang w:eastAsia="en-US"/>
        </w:rPr>
        <w:t>ята</w:t>
      </w:r>
      <w:r w:rsidRPr="00F32EBC">
        <w:rPr>
          <w:rFonts w:eastAsiaTheme="minorHAnsi"/>
          <w:color w:val="000000"/>
          <w:lang w:eastAsia="en-US"/>
        </w:rPr>
        <w:t xml:space="preserve"> ще се </w:t>
      </w:r>
      <w:r w:rsidR="00516084" w:rsidRPr="00F32EBC">
        <w:rPr>
          <w:rFonts w:eastAsiaTheme="minorHAnsi"/>
          <w:color w:val="000000"/>
          <w:lang w:eastAsia="en-US"/>
        </w:rPr>
        <w:t>проведат</w:t>
      </w:r>
      <w:r w:rsidRPr="00F32EBC">
        <w:rPr>
          <w:rFonts w:eastAsiaTheme="minorHAnsi"/>
          <w:color w:val="000000"/>
          <w:lang w:eastAsia="en-US"/>
        </w:rPr>
        <w:t xml:space="preserve"> извън град София</w:t>
      </w:r>
      <w:r w:rsidR="00C423A9">
        <w:rPr>
          <w:rFonts w:eastAsiaTheme="minorHAnsi"/>
          <w:color w:val="000000"/>
          <w:lang w:eastAsia="en-US"/>
        </w:rPr>
        <w:t>.</w:t>
      </w:r>
    </w:p>
    <w:p w:rsidR="00FF1E82" w:rsidRDefault="009F1169" w:rsidP="00785A0C">
      <w:pPr>
        <w:pStyle w:val="Default"/>
        <w:spacing w:after="60"/>
        <w:ind w:firstLine="709"/>
        <w:jc w:val="both"/>
      </w:pPr>
      <w:r>
        <w:t>Изпълнителят организира</w:t>
      </w:r>
      <w:r w:rsidR="00411A75">
        <w:t xml:space="preserve"> обучението при следните локации</w:t>
      </w:r>
      <w:r w:rsidR="00FF1E82">
        <w:t>:</w:t>
      </w:r>
    </w:p>
    <w:p w:rsidR="00FF1E82" w:rsidRDefault="00411A75" w:rsidP="00785A0C">
      <w:pPr>
        <w:pStyle w:val="ListParagraph"/>
        <w:numPr>
          <w:ilvl w:val="0"/>
          <w:numId w:val="34"/>
        </w:numPr>
        <w:tabs>
          <w:tab w:val="left" w:pos="1134"/>
        </w:tabs>
        <w:spacing w:after="60"/>
        <w:jc w:val="both"/>
      </w:pPr>
      <w:r>
        <w:t xml:space="preserve">за група 1 (75 служители) </w:t>
      </w:r>
      <w:r w:rsidR="00FF1E82">
        <w:t>– Западна България;</w:t>
      </w:r>
    </w:p>
    <w:p w:rsidR="00FF1E82" w:rsidRDefault="00411A75" w:rsidP="00785A0C">
      <w:pPr>
        <w:pStyle w:val="ListParagraph"/>
        <w:numPr>
          <w:ilvl w:val="0"/>
          <w:numId w:val="34"/>
        </w:numPr>
        <w:tabs>
          <w:tab w:val="left" w:pos="1134"/>
        </w:tabs>
        <w:spacing w:after="60"/>
        <w:jc w:val="both"/>
      </w:pPr>
      <w:r>
        <w:t xml:space="preserve">за група 2  (75 служители) </w:t>
      </w:r>
      <w:r w:rsidR="00FF1E82">
        <w:t>– Източна България.</w:t>
      </w:r>
    </w:p>
    <w:p w:rsidR="006417D5" w:rsidRPr="000567EE" w:rsidRDefault="003C38A2" w:rsidP="00785A0C">
      <w:pPr>
        <w:pStyle w:val="Default"/>
        <w:spacing w:after="60"/>
        <w:ind w:firstLine="709"/>
        <w:jc w:val="both"/>
      </w:pPr>
      <w:r>
        <w:t>Изборът на местата за провеждане на обученията</w:t>
      </w:r>
      <w:r w:rsidR="00C423A9">
        <w:t xml:space="preserve"> е съобразен</w:t>
      </w:r>
      <w:r>
        <w:t xml:space="preserve"> с мястото на работа на съответната част от целевата група – съответно Западна или Източна България, предвид </w:t>
      </w:r>
      <w:r w:rsidR="000567EE">
        <w:t>наличието на служители на АДФИ в изнесени работни места (ИРМ) в областните градове на страната</w:t>
      </w:r>
      <w:r w:rsidR="0038560E">
        <w:t>.</w:t>
      </w:r>
    </w:p>
    <w:p w:rsidR="009D2FA0" w:rsidRDefault="00CA0B7E" w:rsidP="00785A0C">
      <w:pPr>
        <w:pStyle w:val="Default"/>
        <w:spacing w:after="60"/>
        <w:ind w:firstLine="709"/>
        <w:jc w:val="both"/>
      </w:pPr>
      <w:r w:rsidRPr="00E0257E">
        <w:t>Определеният за Изпълнител участник</w:t>
      </w:r>
      <w:r w:rsidR="009D2FA0">
        <w:t xml:space="preserve"> осигурява за своя сметка о</w:t>
      </w:r>
      <w:r w:rsidR="00C423A9">
        <w:t>бщата координация на осъществяването на</w:t>
      </w:r>
      <w:r w:rsidR="009D2FA0">
        <w:t xml:space="preserve"> договора. Изпълнителят следва да посочи лице за контакт от своя страна, с което Възложителят да координира изпълнението на дейностите по договора, както и лице за контакт при изпълнение за всяка отделна заявка.</w:t>
      </w:r>
    </w:p>
    <w:p w:rsidR="005F5CF6" w:rsidRPr="00927294" w:rsidRDefault="009D2FA0" w:rsidP="00785A0C">
      <w:pPr>
        <w:pStyle w:val="List"/>
        <w:numPr>
          <w:ilvl w:val="0"/>
          <w:numId w:val="0"/>
        </w:numPr>
        <w:tabs>
          <w:tab w:val="clear" w:pos="567"/>
          <w:tab w:val="left" w:pos="709"/>
        </w:tabs>
        <w:spacing w:before="0" w:after="60" w:line="240" w:lineRule="auto"/>
        <w:ind w:firstLine="709"/>
      </w:pPr>
      <w:r>
        <w:t xml:space="preserve">Изпълнителят осигурява свои </w:t>
      </w:r>
      <w:r w:rsidRPr="00946FC3">
        <w:t>представител/</w:t>
      </w:r>
      <w:r w:rsidR="0083483F" w:rsidRPr="00946FC3">
        <w:t xml:space="preserve"> </w:t>
      </w:r>
      <w:r w:rsidRPr="00946FC3">
        <w:t>представители</w:t>
      </w:r>
      <w:r>
        <w:t xml:space="preserve"> </w:t>
      </w:r>
      <w:r w:rsidR="00C423A9" w:rsidRPr="00927294">
        <w:t>за посрещане, регистрация и настаняване на участниците</w:t>
      </w:r>
      <w:r w:rsidR="00C423A9">
        <w:t xml:space="preserve"> </w:t>
      </w:r>
      <w:r>
        <w:t xml:space="preserve">на мястото на провеждане на обучението на група 1 и </w:t>
      </w:r>
      <w:r w:rsidR="00385F83">
        <w:t xml:space="preserve">на </w:t>
      </w:r>
      <w:r>
        <w:t>група 2 през времетраенето му.</w:t>
      </w:r>
    </w:p>
    <w:p w:rsidR="009D2FA0" w:rsidRDefault="009D2FA0" w:rsidP="00785A0C">
      <w:pPr>
        <w:pStyle w:val="Default"/>
        <w:spacing w:after="60"/>
        <w:ind w:firstLine="709"/>
        <w:jc w:val="both"/>
      </w:pPr>
      <w:r>
        <w:t xml:space="preserve">Разходите по транспорта, престоя и </w:t>
      </w:r>
      <w:r w:rsidRPr="00946FC3">
        <w:t>настаняването на представителя/ представителите на Изпълнителя по време на обученията са изцяло за негова сметка.</w:t>
      </w:r>
    </w:p>
    <w:p w:rsidR="00CA0B7E" w:rsidRDefault="009D2FA0" w:rsidP="00785A0C">
      <w:pPr>
        <w:pStyle w:val="Default"/>
        <w:spacing w:after="60"/>
        <w:ind w:firstLine="709"/>
        <w:jc w:val="both"/>
      </w:pPr>
      <w:r>
        <w:t xml:space="preserve"> </w:t>
      </w:r>
      <w:r w:rsidR="00C423A9">
        <w:t xml:space="preserve"> </w:t>
      </w:r>
    </w:p>
    <w:p w:rsidR="0035771B" w:rsidRPr="009C7C3B" w:rsidRDefault="00FF1E82" w:rsidP="00785A0C">
      <w:pPr>
        <w:pStyle w:val="Default"/>
        <w:spacing w:after="60"/>
        <w:ind w:firstLine="709"/>
        <w:jc w:val="both"/>
        <w:rPr>
          <w:rStyle w:val="ala2"/>
          <w:color w:val="auto"/>
        </w:rPr>
      </w:pPr>
      <w:r w:rsidRPr="009C7C3B">
        <w:t>По</w:t>
      </w:r>
      <w:r w:rsidR="0035771B" w:rsidRPr="009C7C3B">
        <w:t xml:space="preserve"> обособена позиция № 1</w:t>
      </w:r>
      <w:r w:rsidR="0035771B" w:rsidRPr="009C7C3B">
        <w:rPr>
          <w:rStyle w:val="ala2"/>
          <w:specVanish w:val="0"/>
        </w:rPr>
        <w:t xml:space="preserve"> </w:t>
      </w:r>
      <w:r w:rsidR="00944528" w:rsidRPr="007E0A00">
        <w:rPr>
          <w:bCs/>
          <w:lang w:eastAsia="ar-SA"/>
        </w:rPr>
        <w:t>„Логистично осигуряване на 3-дневно обучение на тема „Разкриване на нарушения, нередности и измами при извършване на финансови инспекции от органите на АДФИ“</w:t>
      </w:r>
      <w:r w:rsidR="0035771B" w:rsidRPr="009C7C3B">
        <w:rPr>
          <w:rStyle w:val="ala2"/>
          <w:color w:val="auto"/>
          <w:specVanish w:val="0"/>
        </w:rPr>
        <w:t xml:space="preserve"> </w:t>
      </w:r>
      <w:r w:rsidR="00692BE2" w:rsidRPr="009C7C3B">
        <w:rPr>
          <w:rStyle w:val="ala2"/>
          <w:color w:val="auto"/>
          <w:specVanish w:val="0"/>
        </w:rPr>
        <w:t xml:space="preserve">ще </w:t>
      </w:r>
      <w:r w:rsidRPr="009C7C3B">
        <w:rPr>
          <w:rStyle w:val="ala2"/>
          <w:color w:val="auto"/>
          <w:specVanish w:val="0"/>
        </w:rPr>
        <w:t xml:space="preserve">бъдат </w:t>
      </w:r>
      <w:r w:rsidR="00C61216" w:rsidRPr="009C7C3B">
        <w:rPr>
          <w:rStyle w:val="ala2"/>
          <w:color w:val="auto"/>
          <w:specVanish w:val="0"/>
        </w:rPr>
        <w:t>предоставени</w:t>
      </w:r>
      <w:r w:rsidRPr="009C7C3B">
        <w:rPr>
          <w:rStyle w:val="ala2"/>
          <w:color w:val="auto"/>
          <w:specVanish w:val="0"/>
        </w:rPr>
        <w:t xml:space="preserve"> </w:t>
      </w:r>
      <w:r w:rsidR="00FF5DED" w:rsidRPr="009C7C3B">
        <w:rPr>
          <w:rStyle w:val="ala2"/>
          <w:color w:val="auto"/>
          <w:specVanish w:val="0"/>
        </w:rPr>
        <w:t xml:space="preserve">следните </w:t>
      </w:r>
      <w:r w:rsidRPr="009C7C3B">
        <w:rPr>
          <w:rStyle w:val="ala2"/>
          <w:color w:val="auto"/>
          <w:specVanish w:val="0"/>
        </w:rPr>
        <w:t>услуги:</w:t>
      </w:r>
    </w:p>
    <w:p w:rsidR="00FF1E82" w:rsidRPr="009C7C3B" w:rsidRDefault="00FF1E82" w:rsidP="00785A0C">
      <w:pPr>
        <w:pStyle w:val="Default"/>
        <w:numPr>
          <w:ilvl w:val="0"/>
          <w:numId w:val="33"/>
        </w:numPr>
        <w:spacing w:after="60"/>
        <w:jc w:val="both"/>
        <w:rPr>
          <w:color w:val="auto"/>
          <w:specVanish/>
        </w:rPr>
      </w:pPr>
      <w:r w:rsidRPr="009C7C3B">
        <w:t>осигуряване на транспорт за участниците в обучението;</w:t>
      </w:r>
    </w:p>
    <w:p w:rsidR="00FF1E82" w:rsidRPr="00C61216" w:rsidRDefault="00FF1E82" w:rsidP="00785A0C">
      <w:pPr>
        <w:pStyle w:val="Default"/>
        <w:numPr>
          <w:ilvl w:val="0"/>
          <w:numId w:val="33"/>
        </w:numPr>
        <w:spacing w:after="60"/>
        <w:jc w:val="both"/>
        <w:rPr>
          <w:color w:val="auto"/>
          <w:specVanish/>
        </w:rPr>
      </w:pPr>
      <w:r w:rsidRPr="00C61216">
        <w:t>осигуряване на хотелско настаняване на участниците в обучението;</w:t>
      </w:r>
    </w:p>
    <w:p w:rsidR="00FF1E82" w:rsidRPr="00C61216" w:rsidRDefault="00FF1E82" w:rsidP="00785A0C">
      <w:pPr>
        <w:pStyle w:val="Default"/>
        <w:numPr>
          <w:ilvl w:val="0"/>
          <w:numId w:val="33"/>
        </w:numPr>
        <w:spacing w:after="60"/>
        <w:jc w:val="both"/>
        <w:rPr>
          <w:rStyle w:val="ala2"/>
          <w:color w:val="auto"/>
        </w:rPr>
      </w:pPr>
      <w:r w:rsidRPr="00C61216">
        <w:t>осигуряване на кафе-паузи за участниците в обучението;</w:t>
      </w:r>
    </w:p>
    <w:p w:rsidR="00FF1E82" w:rsidRPr="00C61216" w:rsidRDefault="00692BE2" w:rsidP="00785A0C">
      <w:pPr>
        <w:pStyle w:val="Default"/>
        <w:numPr>
          <w:ilvl w:val="0"/>
          <w:numId w:val="33"/>
        </w:numPr>
        <w:spacing w:after="60"/>
        <w:jc w:val="both"/>
      </w:pPr>
      <w:r w:rsidRPr="00C61216">
        <w:t>о</w:t>
      </w:r>
      <w:r w:rsidR="00FF1E82" w:rsidRPr="00C61216">
        <w:t>сигуряване на наем на зала за периода на обучението;</w:t>
      </w:r>
    </w:p>
    <w:p w:rsidR="00FF1E82" w:rsidRDefault="00692BE2" w:rsidP="00785A0C">
      <w:pPr>
        <w:pStyle w:val="Default"/>
        <w:numPr>
          <w:ilvl w:val="0"/>
          <w:numId w:val="33"/>
        </w:numPr>
        <w:spacing w:after="60"/>
        <w:jc w:val="both"/>
        <w:rPr>
          <w:specVanish/>
        </w:rPr>
      </w:pPr>
      <w:r w:rsidRPr="00C61216">
        <w:t>о</w:t>
      </w:r>
      <w:r w:rsidR="00FF1E82" w:rsidRPr="00C61216">
        <w:t>сигуряване на обучителни материали.</w:t>
      </w:r>
    </w:p>
    <w:p w:rsidR="00692BE2" w:rsidRDefault="00692BE2" w:rsidP="00785A0C">
      <w:pPr>
        <w:spacing w:after="60"/>
        <w:ind w:firstLine="709"/>
        <w:jc w:val="both"/>
      </w:pPr>
    </w:p>
    <w:p w:rsidR="00692BE2" w:rsidRPr="00634DA6" w:rsidRDefault="00692BE2" w:rsidP="00785A0C">
      <w:pPr>
        <w:pStyle w:val="Default"/>
        <w:numPr>
          <w:ilvl w:val="0"/>
          <w:numId w:val="35"/>
        </w:numPr>
        <w:tabs>
          <w:tab w:val="left" w:pos="993"/>
        </w:tabs>
        <w:spacing w:after="60"/>
        <w:ind w:left="284" w:firstLine="425"/>
        <w:jc w:val="both"/>
        <w:rPr>
          <w:b/>
          <w:specVanish/>
        </w:rPr>
      </w:pPr>
      <w:r w:rsidRPr="00692BE2">
        <w:rPr>
          <w:b/>
        </w:rPr>
        <w:t>Осигуряване на транспорт за участниците в обучението</w:t>
      </w:r>
    </w:p>
    <w:p w:rsidR="00411AB4" w:rsidRPr="0035360D" w:rsidRDefault="00411AB4" w:rsidP="00785A0C">
      <w:pPr>
        <w:spacing w:after="60"/>
        <w:ind w:firstLine="709"/>
        <w:jc w:val="both"/>
        <w:rPr>
          <w:bCs/>
        </w:rPr>
      </w:pPr>
      <w:r w:rsidRPr="00411AB4">
        <w:rPr>
          <w:bCs/>
        </w:rPr>
        <w:t>За обучени</w:t>
      </w:r>
      <w:r w:rsidR="003F3592">
        <w:rPr>
          <w:bCs/>
        </w:rPr>
        <w:t>ето</w:t>
      </w:r>
      <w:r w:rsidRPr="00411AB4">
        <w:rPr>
          <w:bCs/>
        </w:rPr>
        <w:t xml:space="preserve"> на група 1 и на група 2 Изпълнителят е длъжен да осигури транспорт до и от мястото</w:t>
      </w:r>
      <w:r w:rsidR="00B62363">
        <w:rPr>
          <w:bCs/>
        </w:rPr>
        <w:t xml:space="preserve"> (хотела)</w:t>
      </w:r>
      <w:r w:rsidRPr="00411AB4">
        <w:rPr>
          <w:bCs/>
        </w:rPr>
        <w:t xml:space="preserve"> на провеждане на обучението за участниците</w:t>
      </w:r>
      <w:r w:rsidR="00313733">
        <w:rPr>
          <w:bCs/>
        </w:rPr>
        <w:t xml:space="preserve">, </w:t>
      </w:r>
      <w:r w:rsidR="00313733">
        <w:t>п</w:t>
      </w:r>
      <w:r w:rsidR="00313733" w:rsidRPr="00FA279A">
        <w:t>редвид наличието на служители на АДФИ</w:t>
      </w:r>
      <w:r w:rsidR="00313733">
        <w:t xml:space="preserve">, както от гр. София, така и от </w:t>
      </w:r>
      <w:r w:rsidR="00313733" w:rsidRPr="00FA279A">
        <w:t>изнесени</w:t>
      </w:r>
      <w:r w:rsidR="00313733">
        <w:t>те</w:t>
      </w:r>
      <w:r w:rsidR="00313733" w:rsidRPr="00FA279A">
        <w:t xml:space="preserve"> работни места в областните градове на страната</w:t>
      </w:r>
      <w:r w:rsidR="00313733">
        <w:t>.</w:t>
      </w:r>
    </w:p>
    <w:p w:rsidR="00BF687D" w:rsidRPr="00946FC3" w:rsidRDefault="00BF687D" w:rsidP="00785A0C">
      <w:pPr>
        <w:spacing w:after="60"/>
        <w:ind w:firstLine="709"/>
        <w:jc w:val="both"/>
      </w:pPr>
      <w:r>
        <w:t>Осигуряването на транспорт за участниците в обучението следва да бъде чрез организиран транспорт от и до мястото на обучението и</w:t>
      </w:r>
      <w:r w:rsidR="006721BE">
        <w:t>/или</w:t>
      </w:r>
      <w:r>
        <w:t xml:space="preserve"> чрез и</w:t>
      </w:r>
      <w:r w:rsidRPr="00BF687D">
        <w:t>зплащане на транспортни разходи</w:t>
      </w:r>
      <w:r w:rsidR="001F169F">
        <w:t xml:space="preserve"> </w:t>
      </w:r>
      <w:r w:rsidR="00D10D5C" w:rsidRPr="00946FC3">
        <w:t>срещу представяне на фактура или касов бон за гориво</w:t>
      </w:r>
      <w:r w:rsidR="00B77F75">
        <w:t>.</w:t>
      </w:r>
    </w:p>
    <w:p w:rsidR="001878D4" w:rsidRDefault="00311B5C" w:rsidP="00785A0C">
      <w:pPr>
        <w:spacing w:after="60"/>
        <w:ind w:firstLine="709"/>
        <w:jc w:val="both"/>
        <w:rPr>
          <w:bCs/>
        </w:rPr>
      </w:pPr>
      <w:r>
        <w:rPr>
          <w:bCs/>
        </w:rPr>
        <w:t>Т</w:t>
      </w:r>
      <w:r w:rsidR="005B2246" w:rsidRPr="00136386">
        <w:rPr>
          <w:bCs/>
        </w:rPr>
        <w:t>ранспорт</w:t>
      </w:r>
      <w:r>
        <w:rPr>
          <w:bCs/>
        </w:rPr>
        <w:t>ът</w:t>
      </w:r>
      <w:r w:rsidR="005B2246" w:rsidRPr="00136386">
        <w:rPr>
          <w:bCs/>
        </w:rPr>
        <w:t xml:space="preserve"> </w:t>
      </w:r>
      <w:r w:rsidR="005B2246">
        <w:rPr>
          <w:bCs/>
        </w:rPr>
        <w:t>за</w:t>
      </w:r>
      <w:r w:rsidR="00142A17" w:rsidRPr="00136386">
        <w:rPr>
          <w:bCs/>
        </w:rPr>
        <w:t xml:space="preserve"> участниците в обучението </w:t>
      </w:r>
      <w:r w:rsidR="005B2246" w:rsidRPr="00136386">
        <w:rPr>
          <w:bCs/>
        </w:rPr>
        <w:t>от град София до хотел</w:t>
      </w:r>
      <w:r w:rsidR="005B2246">
        <w:rPr>
          <w:bCs/>
        </w:rPr>
        <w:t>а</w:t>
      </w:r>
      <w:r w:rsidR="005B2246" w:rsidRPr="00136386">
        <w:rPr>
          <w:bCs/>
        </w:rPr>
        <w:t xml:space="preserve">, в който ще се </w:t>
      </w:r>
      <w:r w:rsidR="005B2246">
        <w:rPr>
          <w:bCs/>
        </w:rPr>
        <w:t>провежда съответното обучение</w:t>
      </w:r>
      <w:r w:rsidR="005B2246" w:rsidRPr="00136386">
        <w:rPr>
          <w:bCs/>
        </w:rPr>
        <w:t xml:space="preserve"> и от хотел</w:t>
      </w:r>
      <w:r w:rsidR="005B2246">
        <w:rPr>
          <w:bCs/>
        </w:rPr>
        <w:t>а</w:t>
      </w:r>
      <w:r w:rsidR="005B2246" w:rsidRPr="00136386">
        <w:rPr>
          <w:bCs/>
        </w:rPr>
        <w:t xml:space="preserve"> до град София </w:t>
      </w:r>
      <w:r w:rsidR="00C33443">
        <w:rPr>
          <w:bCs/>
        </w:rPr>
        <w:t>следва</w:t>
      </w:r>
      <w:r w:rsidR="00C33443" w:rsidRPr="00136386">
        <w:rPr>
          <w:bCs/>
        </w:rPr>
        <w:t xml:space="preserve"> </w:t>
      </w:r>
      <w:r w:rsidR="00142A17" w:rsidRPr="00136386">
        <w:rPr>
          <w:bCs/>
        </w:rPr>
        <w:t>да бъде съобразен с техния брой</w:t>
      </w:r>
      <w:r w:rsidR="00C33443">
        <w:rPr>
          <w:bCs/>
        </w:rPr>
        <w:t xml:space="preserve"> и уточнен между Изпълнителя и Възложителя в хода на изпълнение на договора</w:t>
      </w:r>
      <w:r w:rsidR="00142A17" w:rsidRPr="00136386">
        <w:rPr>
          <w:bCs/>
        </w:rPr>
        <w:t>.</w:t>
      </w:r>
      <w:r>
        <w:rPr>
          <w:bCs/>
        </w:rPr>
        <w:t xml:space="preserve"> </w:t>
      </w:r>
      <w:r w:rsidR="00141F9F">
        <w:rPr>
          <w:bCs/>
        </w:rPr>
        <w:t>В случай на осигуряване на организиран транспорт а</w:t>
      </w:r>
      <w:r w:rsidR="00142A17" w:rsidRPr="00136386">
        <w:rPr>
          <w:bCs/>
        </w:rPr>
        <w:t xml:space="preserve">втобусните превози се извършват от лицензирани превозвачи по смисъла на Закона за автомобилните превози, като използваните автобус/и трябва да бъдат с капацитет 49+1 места и/или </w:t>
      </w:r>
      <w:r w:rsidR="00A60145" w:rsidRPr="004A637D">
        <w:rPr>
          <w:bCs/>
        </w:rPr>
        <w:t>микро</w:t>
      </w:r>
      <w:r w:rsidR="00142A17" w:rsidRPr="004A637D">
        <w:rPr>
          <w:bCs/>
        </w:rPr>
        <w:t>бус</w:t>
      </w:r>
      <w:r w:rsidR="005B2246" w:rsidRPr="004A637D">
        <w:rPr>
          <w:bCs/>
        </w:rPr>
        <w:t>/</w:t>
      </w:r>
      <w:r w:rsidR="00A60145" w:rsidRPr="004A637D">
        <w:rPr>
          <w:bCs/>
        </w:rPr>
        <w:t>микробуси</w:t>
      </w:r>
      <w:r w:rsidR="005B2246" w:rsidRPr="004A637D">
        <w:rPr>
          <w:bCs/>
        </w:rPr>
        <w:t xml:space="preserve"> </w:t>
      </w:r>
      <w:r w:rsidR="00142A17" w:rsidRPr="004A637D">
        <w:rPr>
          <w:bCs/>
        </w:rPr>
        <w:t>с</w:t>
      </w:r>
      <w:r w:rsidR="00142A17" w:rsidRPr="00136386">
        <w:rPr>
          <w:bCs/>
        </w:rPr>
        <w:t xml:space="preserve"> 20 места в зависимост от броя на участниците. Превозите се организират в съответствие с изискванията на Наредба №33/03.11.1999 г. за обществен превоз на пътници и товари на територията на Република България (обн., ДВ, бр. 101/1999 г., сила от 23.11.1999 г. посл</w:t>
      </w:r>
      <w:r w:rsidR="00FB17EC">
        <w:rPr>
          <w:bCs/>
        </w:rPr>
        <w:t>.</w:t>
      </w:r>
      <w:r w:rsidR="00142A17" w:rsidRPr="00136386">
        <w:rPr>
          <w:bCs/>
        </w:rPr>
        <w:t>, доп. ДВ,</w:t>
      </w:r>
      <w:r w:rsidR="003F48B3">
        <w:rPr>
          <w:bCs/>
        </w:rPr>
        <w:t xml:space="preserve"> бр.51 от 19.06.2018г.).</w:t>
      </w:r>
    </w:p>
    <w:p w:rsidR="001878D4" w:rsidRPr="001878D4" w:rsidRDefault="001878D4" w:rsidP="00785A0C">
      <w:pPr>
        <w:spacing w:after="60"/>
        <w:ind w:firstLine="709"/>
        <w:jc w:val="both"/>
        <w:rPr>
          <w:bCs/>
        </w:rPr>
      </w:pPr>
      <w:r w:rsidRPr="001878D4">
        <w:rPr>
          <w:bCs/>
        </w:rPr>
        <w:t>Изисквания</w:t>
      </w:r>
      <w:r>
        <w:rPr>
          <w:bCs/>
        </w:rPr>
        <w:t xml:space="preserve"> </w:t>
      </w:r>
      <w:r w:rsidRPr="001878D4">
        <w:rPr>
          <w:bCs/>
        </w:rPr>
        <w:t>към</w:t>
      </w:r>
      <w:r>
        <w:rPr>
          <w:bCs/>
        </w:rPr>
        <w:t xml:space="preserve"> </w:t>
      </w:r>
      <w:r w:rsidRPr="001878D4">
        <w:rPr>
          <w:bCs/>
        </w:rPr>
        <w:t>транспортните</w:t>
      </w:r>
      <w:r>
        <w:rPr>
          <w:bCs/>
        </w:rPr>
        <w:t xml:space="preserve"> </w:t>
      </w:r>
      <w:r w:rsidRPr="001878D4">
        <w:rPr>
          <w:bCs/>
        </w:rPr>
        <w:t>средства</w:t>
      </w:r>
      <w:r>
        <w:rPr>
          <w:bCs/>
        </w:rPr>
        <w:t>, които ще бъдат ползвани при организирания транспорт</w:t>
      </w:r>
      <w:r w:rsidRPr="001878D4">
        <w:rPr>
          <w:bCs/>
        </w:rPr>
        <w:t>:</w:t>
      </w:r>
    </w:p>
    <w:p w:rsidR="001878D4" w:rsidRPr="001878D4" w:rsidRDefault="001878D4" w:rsidP="00785A0C">
      <w:pPr>
        <w:pStyle w:val="ListParagraph"/>
        <w:numPr>
          <w:ilvl w:val="0"/>
          <w:numId w:val="37"/>
        </w:numPr>
        <w:tabs>
          <w:tab w:val="left" w:pos="993"/>
        </w:tabs>
        <w:spacing w:after="60"/>
        <w:ind w:left="0" w:firstLine="709"/>
        <w:jc w:val="both"/>
      </w:pPr>
      <w:r w:rsidRPr="001878D4">
        <w:t>да не са по</w:t>
      </w:r>
      <w:r>
        <w:t>-</w:t>
      </w:r>
      <w:r w:rsidRPr="001878D4">
        <w:t>стари от 10 години;</w:t>
      </w:r>
    </w:p>
    <w:p w:rsidR="001878D4" w:rsidRDefault="001878D4" w:rsidP="00785A0C">
      <w:pPr>
        <w:pStyle w:val="ListParagraph"/>
        <w:numPr>
          <w:ilvl w:val="0"/>
          <w:numId w:val="37"/>
        </w:numPr>
        <w:tabs>
          <w:tab w:val="left" w:pos="993"/>
        </w:tabs>
        <w:spacing w:after="60"/>
        <w:ind w:left="0" w:firstLine="709"/>
        <w:jc w:val="both"/>
      </w:pPr>
      <w:r w:rsidRPr="001878D4">
        <w:t>да</w:t>
      </w:r>
      <w:r>
        <w:t xml:space="preserve"> </w:t>
      </w:r>
      <w:r w:rsidRPr="001878D4">
        <w:t>имат</w:t>
      </w:r>
      <w:r>
        <w:t xml:space="preserve"> </w:t>
      </w:r>
      <w:r w:rsidRPr="001878D4">
        <w:t>климатична и отоплителна</w:t>
      </w:r>
      <w:r>
        <w:t xml:space="preserve"> </w:t>
      </w:r>
      <w:r w:rsidRPr="001878D4">
        <w:t>инсталация;</w:t>
      </w:r>
    </w:p>
    <w:p w:rsidR="00DC511C" w:rsidRPr="00946FC3" w:rsidRDefault="00DC511C" w:rsidP="00DC511C">
      <w:pPr>
        <w:pStyle w:val="ListParagraph"/>
        <w:numPr>
          <w:ilvl w:val="0"/>
          <w:numId w:val="37"/>
        </w:numPr>
        <w:tabs>
          <w:tab w:val="left" w:pos="993"/>
        </w:tabs>
        <w:spacing w:after="60"/>
        <w:ind w:left="0" w:firstLine="709"/>
        <w:jc w:val="both"/>
      </w:pPr>
      <w:r w:rsidRPr="00946FC3">
        <w:t>да отговарят на техническите изисквания съгласно българското и европейското законодателство, както и да отговарят на изискванията за транспортна годност в съответствие с разпоредбите на международни договори и спогодби, по които Република България е страна;</w:t>
      </w:r>
    </w:p>
    <w:p w:rsidR="00223112" w:rsidRPr="00946FC3" w:rsidRDefault="001878D4" w:rsidP="00785A0C">
      <w:pPr>
        <w:pStyle w:val="ListParagraph"/>
        <w:numPr>
          <w:ilvl w:val="0"/>
          <w:numId w:val="37"/>
        </w:numPr>
        <w:tabs>
          <w:tab w:val="left" w:pos="993"/>
        </w:tabs>
        <w:spacing w:after="60"/>
        <w:ind w:left="0" w:firstLine="709"/>
        <w:jc w:val="both"/>
      </w:pPr>
      <w:r w:rsidRPr="00946FC3">
        <w:t>да имат валиден документ за преминат годишен технически преглед</w:t>
      </w:r>
      <w:r w:rsidR="00223112" w:rsidRPr="00946FC3">
        <w:t>;</w:t>
      </w:r>
    </w:p>
    <w:p w:rsidR="001878D4" w:rsidRPr="00946FC3" w:rsidRDefault="00223112" w:rsidP="00223112">
      <w:pPr>
        <w:pStyle w:val="ListParagraph"/>
        <w:numPr>
          <w:ilvl w:val="0"/>
          <w:numId w:val="37"/>
        </w:numPr>
        <w:tabs>
          <w:tab w:val="left" w:pos="993"/>
        </w:tabs>
        <w:spacing w:after="60"/>
        <w:ind w:left="0" w:firstLine="709"/>
        <w:jc w:val="both"/>
      </w:pPr>
      <w:r w:rsidRPr="00946FC3">
        <w:t>да са със заплатени всички такси и застраховки, съгласно действащото законодателство</w:t>
      </w:r>
      <w:r w:rsidR="001878D4" w:rsidRPr="00946FC3">
        <w:t>.</w:t>
      </w:r>
    </w:p>
    <w:p w:rsidR="00142A17" w:rsidRPr="00136386" w:rsidRDefault="00142A17" w:rsidP="00785A0C">
      <w:pPr>
        <w:spacing w:after="60"/>
        <w:ind w:firstLine="709"/>
        <w:jc w:val="both"/>
        <w:rPr>
          <w:bCs/>
        </w:rPr>
      </w:pPr>
      <w:r w:rsidRPr="00136386">
        <w:rPr>
          <w:bCs/>
        </w:rPr>
        <w:t>Всички такси, застраховки и други разходи, обусловени от изпълнението на конкретната услуга</w:t>
      </w:r>
      <w:r w:rsidR="005B2246">
        <w:rPr>
          <w:bCs/>
        </w:rPr>
        <w:t>,</w:t>
      </w:r>
      <w:r w:rsidRPr="00136386">
        <w:rPr>
          <w:bCs/>
        </w:rPr>
        <w:t xml:space="preserve"> в това число постоянни разходи за транспортното средство, разходи за водача, разходи за такси, разходи за гориво</w:t>
      </w:r>
      <w:r w:rsidR="00186FD8">
        <w:rPr>
          <w:bCs/>
        </w:rPr>
        <w:t>, разходи, свързани с престой на транспортното средство</w:t>
      </w:r>
      <w:r w:rsidR="00BB3223">
        <w:rPr>
          <w:bCs/>
        </w:rPr>
        <w:t xml:space="preserve"> и др. </w:t>
      </w:r>
      <w:r w:rsidRPr="00136386">
        <w:rPr>
          <w:bCs/>
        </w:rPr>
        <w:t xml:space="preserve">са за сметка на </w:t>
      </w:r>
      <w:r w:rsidR="00311B5C">
        <w:rPr>
          <w:bCs/>
        </w:rPr>
        <w:t>И</w:t>
      </w:r>
      <w:r w:rsidRPr="00136386">
        <w:rPr>
          <w:bCs/>
        </w:rPr>
        <w:t xml:space="preserve">зпълнителя и следва да бъдат </w:t>
      </w:r>
      <w:r w:rsidRPr="00E0257E">
        <w:rPr>
          <w:bCs/>
        </w:rPr>
        <w:t>включени в цената, която участникът предлага.</w:t>
      </w:r>
    </w:p>
    <w:p w:rsidR="00074A2E" w:rsidRDefault="00074A2E" w:rsidP="00785A0C">
      <w:pPr>
        <w:spacing w:after="60"/>
        <w:ind w:firstLine="709"/>
        <w:jc w:val="both"/>
      </w:pPr>
      <w:r w:rsidRPr="005C7BCC">
        <w:t>За служителите на АДФИ</w:t>
      </w:r>
      <w:r w:rsidR="00AC08F3" w:rsidRPr="005C7BCC">
        <w:t>, които няма да ползват организирания</w:t>
      </w:r>
      <w:r w:rsidR="005C7BCC" w:rsidRPr="005C7BCC">
        <w:t xml:space="preserve"> транспорт</w:t>
      </w:r>
      <w:r w:rsidR="0035360D" w:rsidRPr="005C7BCC">
        <w:t>,</w:t>
      </w:r>
      <w:r w:rsidR="00083D43" w:rsidRPr="005C7BCC">
        <w:t xml:space="preserve"> </w:t>
      </w:r>
      <w:r w:rsidRPr="005C7BCC">
        <w:t>Изпълнителят изплаща транспортни разходи, както следва:</w:t>
      </w:r>
    </w:p>
    <w:p w:rsidR="008D77E5" w:rsidRDefault="00074A2E" w:rsidP="008D77E5">
      <w:pPr>
        <w:pStyle w:val="ListParagraph"/>
        <w:numPr>
          <w:ilvl w:val="0"/>
          <w:numId w:val="37"/>
        </w:numPr>
        <w:tabs>
          <w:tab w:val="left" w:pos="993"/>
        </w:tabs>
        <w:spacing w:after="60"/>
        <w:ind w:left="0" w:firstLine="709"/>
        <w:jc w:val="both"/>
      </w:pPr>
      <w:r>
        <w:t xml:space="preserve">при пътуване с автобус </w:t>
      </w:r>
      <w:r w:rsidR="00887AAC">
        <w:t>и/</w:t>
      </w:r>
      <w:r>
        <w:t xml:space="preserve">или влак до мястото на </w:t>
      </w:r>
      <w:r w:rsidR="00AC08F3">
        <w:t>обучението</w:t>
      </w:r>
      <w:r>
        <w:t xml:space="preserve"> и обратно се изплащат пътни разходи в размер на удвоената цена на еднопосочен билет за пътуване с автобус </w:t>
      </w:r>
      <w:r w:rsidR="00887AAC">
        <w:t>и/</w:t>
      </w:r>
      <w:r>
        <w:t>или влак до съответното населено място. Средствата се изплащат при представяне на еднопосочен билет по маршрута</w:t>
      </w:r>
      <w:r w:rsidR="00031803">
        <w:t>;</w:t>
      </w:r>
    </w:p>
    <w:p w:rsidR="002741C4" w:rsidRPr="008D77E5" w:rsidRDefault="002741C4" w:rsidP="008D77E5">
      <w:pPr>
        <w:pStyle w:val="ListParagraph"/>
        <w:numPr>
          <w:ilvl w:val="0"/>
          <w:numId w:val="37"/>
        </w:numPr>
        <w:tabs>
          <w:tab w:val="left" w:pos="993"/>
        </w:tabs>
        <w:spacing w:after="60"/>
        <w:ind w:left="0" w:firstLine="709"/>
        <w:jc w:val="both"/>
      </w:pPr>
      <w:r w:rsidRPr="00EB2221">
        <w:t>при пътуване с МПС</w:t>
      </w:r>
      <w:r w:rsidR="002A194B" w:rsidRPr="00EB2221">
        <w:t xml:space="preserve"> до мястото на </w:t>
      </w:r>
      <w:r w:rsidR="00AC08F3">
        <w:t>обучението</w:t>
      </w:r>
      <w:r w:rsidR="002A194B" w:rsidRPr="00EB2221">
        <w:t xml:space="preserve"> и обратно</w:t>
      </w:r>
      <w:r w:rsidRPr="00EB2221">
        <w:t xml:space="preserve">, на водача се възстановява </w:t>
      </w:r>
      <w:r w:rsidR="00141F9F">
        <w:t xml:space="preserve">удвоения </w:t>
      </w:r>
      <w:r w:rsidRPr="00EB2221">
        <w:t>разход за гориво</w:t>
      </w:r>
      <w:r w:rsidR="00141F9F">
        <w:t>, изчислен на база</w:t>
      </w:r>
      <w:r w:rsidRPr="00EB2221">
        <w:t xml:space="preserve"> разходна норма, определена от производителя на моторното превозно средство за най-икономичния режим на движение</w:t>
      </w:r>
      <w:r w:rsidR="00141F9F">
        <w:t xml:space="preserve"> и </w:t>
      </w:r>
      <w:r w:rsidR="00141F9F" w:rsidRPr="008D77E5">
        <w:rPr>
          <w:rFonts w:ascii="TimesNewRomanPSMT" w:eastAsiaTheme="minorHAnsi" w:hAnsi="TimesNewRomanPSMT" w:cs="TimesNewRomanPSMT"/>
          <w:color w:val="000000"/>
          <w:lang w:eastAsia="en-US"/>
        </w:rPr>
        <w:t xml:space="preserve">разпечатка с маршрут и разстояние в километри по републиканската пътна мрежа от мястото на </w:t>
      </w:r>
      <w:r w:rsidR="00F65DB6" w:rsidRPr="008D77E5">
        <w:rPr>
          <w:rFonts w:ascii="TimesNewRomanPSMT" w:eastAsiaTheme="minorHAnsi" w:hAnsi="TimesNewRomanPSMT" w:cs="TimesNewRomanPSMT"/>
          <w:color w:val="000000"/>
          <w:lang w:eastAsia="en-US"/>
        </w:rPr>
        <w:t>постоянна</w:t>
      </w:r>
      <w:r w:rsidR="00141F9F" w:rsidRPr="008D77E5">
        <w:rPr>
          <w:rFonts w:ascii="TimesNewRomanPSMT" w:eastAsiaTheme="minorHAnsi" w:hAnsi="TimesNewRomanPSMT" w:cs="TimesNewRomanPSMT"/>
          <w:color w:val="000000"/>
          <w:lang w:eastAsia="en-US"/>
        </w:rPr>
        <w:t xml:space="preserve"> работа до мястото на командироването (ползва се </w:t>
      </w:r>
      <w:r w:rsidR="00141F9F" w:rsidRPr="008D77E5">
        <w:rPr>
          <w:rFonts w:eastAsiaTheme="minorHAnsi"/>
          <w:b/>
          <w:bCs/>
          <w:color w:val="0000FF"/>
          <w:lang w:eastAsia="en-US"/>
        </w:rPr>
        <w:t>http://www.bgmaps.com/</w:t>
      </w:r>
      <w:r w:rsidR="00141F9F" w:rsidRPr="008D77E5">
        <w:rPr>
          <w:rFonts w:eastAsiaTheme="minorHAnsi"/>
          <w:color w:val="000000"/>
          <w:lang w:eastAsia="en-US"/>
        </w:rPr>
        <w:t>)</w:t>
      </w:r>
      <w:r w:rsidRPr="00974E3C">
        <w:t>,</w:t>
      </w:r>
      <w:r w:rsidRPr="00EB2221">
        <w:t xml:space="preserve"> при условие че в моторното превозно средство пътуват трима или повече души.</w:t>
      </w:r>
    </w:p>
    <w:p w:rsidR="006E342B" w:rsidRDefault="006E342B" w:rsidP="00C86A6E">
      <w:pPr>
        <w:spacing w:after="60"/>
        <w:ind w:firstLine="709"/>
        <w:jc w:val="both"/>
      </w:pPr>
      <w:r>
        <w:t xml:space="preserve">Осигуряването на транспорт се извършва по </w:t>
      </w:r>
      <w:r w:rsidR="008D77E5">
        <w:t xml:space="preserve">писмена </w:t>
      </w:r>
      <w:r>
        <w:t>заявка от страна на Възложителя</w:t>
      </w:r>
      <w:r w:rsidR="00C86A6E">
        <w:t xml:space="preserve">, която се изпраща </w:t>
      </w:r>
      <w:r w:rsidR="00C86A6E" w:rsidRPr="00D43EF6">
        <w:t xml:space="preserve">на Изпълнителя </w:t>
      </w:r>
      <w:r w:rsidR="00C86A6E" w:rsidRPr="00C86A6E">
        <w:t>по електронна поща</w:t>
      </w:r>
      <w:r w:rsidR="00C86A6E" w:rsidRPr="00D43EF6">
        <w:t xml:space="preserve"> до</w:t>
      </w:r>
      <w:r w:rsidR="00C86A6E" w:rsidRPr="00C86A6E">
        <w:t xml:space="preserve"> 10 (десет) работни дни</w:t>
      </w:r>
      <w:r w:rsidR="00C86A6E" w:rsidRPr="00D43EF6">
        <w:t xml:space="preserve"> преди провеждане на съответното обучение. </w:t>
      </w:r>
      <w:r w:rsidR="00C86A6E" w:rsidRPr="004C2A0E">
        <w:t>Заявката се подава от посочените в договора за обществена пор</w:t>
      </w:r>
      <w:r w:rsidR="00C86A6E" w:rsidRPr="00122C92">
        <w:t>ъчка длъжностни лица, представители на Възложителя</w:t>
      </w:r>
      <w:r w:rsidR="00C86A6E" w:rsidRPr="00D43EF6">
        <w:t>. Същата се адресира до лицето за контакти на Изпълнителя, определено със сключения договор за обществена поръчка.</w:t>
      </w:r>
      <w:r w:rsidR="00C86A6E">
        <w:t xml:space="preserve"> В заявката си Възложителят</w:t>
      </w:r>
      <w:r>
        <w:t xml:space="preserve"> посочва: дестинацията; броят на участниците, които ще пътуват чрез организиран </w:t>
      </w:r>
      <w:r w:rsidR="00B77F75">
        <w:t>от Изпълнителя</w:t>
      </w:r>
      <w:r w:rsidR="003F48B3">
        <w:t xml:space="preserve"> </w:t>
      </w:r>
      <w:r>
        <w:t>транспорт от гр. София до мястото на провеждане на обучението</w:t>
      </w:r>
      <w:r w:rsidR="00F65DB6">
        <w:t xml:space="preserve"> </w:t>
      </w:r>
      <w:r w:rsidR="00F65DB6">
        <w:rPr>
          <w:lang w:val="en-US"/>
        </w:rPr>
        <w:t>(</w:t>
      </w:r>
      <w:r w:rsidR="00F65DB6">
        <w:t>в случай на ползване на такъв</w:t>
      </w:r>
      <w:r w:rsidR="00F65DB6">
        <w:rPr>
          <w:lang w:val="en-US"/>
        </w:rPr>
        <w:t>)</w:t>
      </w:r>
      <w:r>
        <w:t xml:space="preserve">; броят на участниците, които ще ползват междуградски </w:t>
      </w:r>
      <w:r w:rsidRPr="006E342B">
        <w:t xml:space="preserve">транспорт </w:t>
      </w:r>
      <w:r>
        <w:t xml:space="preserve">и броят на участниците, които ще пътуват със </w:t>
      </w:r>
      <w:r>
        <w:rPr>
          <w:rFonts w:ascii="TimesNewRomanPSMT" w:eastAsiaTheme="minorHAnsi" w:hAnsi="TimesNewRomanPSMT" w:cs="TimesNewRomanPSMT"/>
          <w:lang w:eastAsia="en-US"/>
        </w:rPr>
        <w:t>служебно или с лично моторно превозно средство (МПС), както и др. относима информация (при необходимост и по преценка на Възложителя)</w:t>
      </w:r>
      <w:r>
        <w:t>.</w:t>
      </w:r>
    </w:p>
    <w:p w:rsidR="003F48B3" w:rsidRPr="000A013F" w:rsidRDefault="003F48B3" w:rsidP="00785A0C">
      <w:pPr>
        <w:spacing w:after="60"/>
        <w:ind w:firstLine="709"/>
        <w:jc w:val="both"/>
        <w:rPr>
          <w:color w:val="FF0000"/>
        </w:rPr>
      </w:pPr>
      <w:r>
        <w:t xml:space="preserve">Изпълнителят </w:t>
      </w:r>
      <w:r w:rsidRPr="0085578E">
        <w:t xml:space="preserve">поема всички разходи по </w:t>
      </w:r>
      <w:r>
        <w:t xml:space="preserve">осигуряването на транспорт за </w:t>
      </w:r>
      <w:r w:rsidRPr="0085578E">
        <w:t>участниците в обученията.</w:t>
      </w:r>
    </w:p>
    <w:p w:rsidR="002741C4" w:rsidRDefault="002741C4" w:rsidP="00785A0C">
      <w:pPr>
        <w:spacing w:after="60"/>
        <w:ind w:firstLine="709"/>
        <w:jc w:val="both"/>
      </w:pPr>
    </w:p>
    <w:p w:rsidR="00450BCA" w:rsidRPr="00634DA6" w:rsidRDefault="00450BCA" w:rsidP="00785A0C">
      <w:pPr>
        <w:pStyle w:val="Default"/>
        <w:numPr>
          <w:ilvl w:val="0"/>
          <w:numId w:val="35"/>
        </w:numPr>
        <w:tabs>
          <w:tab w:val="left" w:pos="993"/>
        </w:tabs>
        <w:spacing w:after="60"/>
        <w:ind w:left="284" w:firstLine="425"/>
        <w:jc w:val="both"/>
        <w:rPr>
          <w:rFonts w:cs="Calibri"/>
        </w:rPr>
      </w:pPr>
      <w:r w:rsidRPr="00634DA6">
        <w:rPr>
          <w:b/>
        </w:rPr>
        <w:t xml:space="preserve">Осигуряване на хотелско настаняване на участниците в обучението </w:t>
      </w:r>
    </w:p>
    <w:p w:rsidR="001155F2" w:rsidRDefault="00655484" w:rsidP="00785A0C">
      <w:pPr>
        <w:spacing w:after="60"/>
        <w:ind w:firstLine="709"/>
        <w:jc w:val="both"/>
      </w:pPr>
      <w:r w:rsidRPr="00655484">
        <w:t xml:space="preserve">Обучението </w:t>
      </w:r>
      <w:r w:rsidR="00C260FF">
        <w:t xml:space="preserve">за група 1 и </w:t>
      </w:r>
      <w:r w:rsidR="001155F2">
        <w:t xml:space="preserve">за </w:t>
      </w:r>
      <w:r w:rsidR="00C260FF">
        <w:t xml:space="preserve">група 2 </w:t>
      </w:r>
      <w:r w:rsidRPr="00655484">
        <w:t>е с м</w:t>
      </w:r>
      <w:r w:rsidR="006721BE">
        <w:t>ясто</w:t>
      </w:r>
      <w:r w:rsidR="00892C2C">
        <w:t xml:space="preserve"> на провеждане извън град София, съобразно локациите, посочени </w:t>
      </w:r>
      <w:r w:rsidR="00B77F75">
        <w:t>в т</w:t>
      </w:r>
      <w:r w:rsidR="00892C2C">
        <w:t>.</w:t>
      </w:r>
      <w:r w:rsidR="00B77F75" w:rsidRPr="00B77F75">
        <w:t xml:space="preserve"> VIII.</w:t>
      </w:r>
      <w:r w:rsidR="00B77F75">
        <w:t xml:space="preserve"> „Описание на условията и изискванията към </w:t>
      </w:r>
      <w:r w:rsidR="007B44A6">
        <w:t>И</w:t>
      </w:r>
      <w:r w:rsidR="00B77F75">
        <w:t>зпълнителя“</w:t>
      </w:r>
      <w:r w:rsidR="007B44A6">
        <w:t xml:space="preserve"> от настоящия документ</w:t>
      </w:r>
      <w:r w:rsidR="00B77F75">
        <w:t>.</w:t>
      </w:r>
    </w:p>
    <w:p w:rsidR="001155F2" w:rsidRDefault="00980477" w:rsidP="00785A0C">
      <w:pPr>
        <w:pStyle w:val="ListParagraph"/>
        <w:spacing w:after="60"/>
        <w:ind w:left="0" w:firstLine="709"/>
        <w:jc w:val="both"/>
      </w:pPr>
      <w:r>
        <w:t>Окончателното</w:t>
      </w:r>
      <w:r w:rsidR="001155F2">
        <w:t xml:space="preserve"> място на</w:t>
      </w:r>
      <w:r w:rsidR="001155F2" w:rsidRPr="006C14E2">
        <w:t xml:space="preserve"> провеждане</w:t>
      </w:r>
      <w:r w:rsidR="001155F2">
        <w:t xml:space="preserve"> на обучението за група 1 и на обучението за група 2 се определя</w:t>
      </w:r>
      <w:r w:rsidR="001155F2" w:rsidRPr="006C14E2">
        <w:t xml:space="preserve">, след предварително съгласуване с Възложителя </w:t>
      </w:r>
      <w:r w:rsidR="00CC16D3">
        <w:t xml:space="preserve">в срок от 10 (десет) работни дни след сключване на </w:t>
      </w:r>
      <w:r w:rsidR="001155F2" w:rsidRPr="001155F2">
        <w:t xml:space="preserve">договора. </w:t>
      </w:r>
      <w:r w:rsidR="001155F2" w:rsidRPr="00974E3C">
        <w:t xml:space="preserve">За целта, след сключване на договора, Изпълнителят трябва да предложи </w:t>
      </w:r>
      <w:r w:rsidR="00CC16D3">
        <w:t xml:space="preserve">в срок от 3 (три) работни дни </w:t>
      </w:r>
      <w:r w:rsidR="001155F2" w:rsidRPr="00974E3C">
        <w:t>на Възложителя по минимум 3 хотела в Източна България и по минимум 3 хотела за Западна България, отговарящи на посочените в настоящата точка (т. 2. „Осигуряване на хотелско настаняване на участниците в обучението“)</w:t>
      </w:r>
      <w:r w:rsidR="006721BE" w:rsidRPr="00974E3C">
        <w:t xml:space="preserve"> изисквания</w:t>
      </w:r>
      <w:r w:rsidR="001155F2" w:rsidRPr="00974E3C">
        <w:t>.</w:t>
      </w:r>
      <w:r w:rsidR="001155F2">
        <w:t xml:space="preserve"> </w:t>
      </w:r>
    </w:p>
    <w:p w:rsidR="00F8300A" w:rsidRDefault="00F8300A" w:rsidP="00785A0C">
      <w:pPr>
        <w:widowControl w:val="0"/>
        <w:spacing w:after="60"/>
        <w:ind w:firstLine="709"/>
        <w:jc w:val="both"/>
      </w:pPr>
      <w:r>
        <w:t>Във връзка с организирането на обучението Изпълнителят осигурява:</w:t>
      </w:r>
    </w:p>
    <w:p w:rsidR="00F8300A" w:rsidRDefault="003D2707" w:rsidP="00785A0C">
      <w:pPr>
        <w:pStyle w:val="ListParagraph"/>
        <w:numPr>
          <w:ilvl w:val="0"/>
          <w:numId w:val="37"/>
        </w:numPr>
        <w:tabs>
          <w:tab w:val="left" w:pos="993"/>
        </w:tabs>
        <w:spacing w:after="60"/>
        <w:ind w:left="0" w:firstLine="709"/>
        <w:jc w:val="both"/>
      </w:pPr>
      <w:r>
        <w:t>н</w:t>
      </w:r>
      <w:r w:rsidRPr="003D2707">
        <w:t xml:space="preserve">астаняване в </w:t>
      </w:r>
      <w:r w:rsidRPr="001D40BD">
        <w:t>хотел</w:t>
      </w:r>
      <w:r w:rsidR="00726CAA" w:rsidRPr="001D40BD">
        <w:t xml:space="preserve"> категория </w:t>
      </w:r>
      <w:r w:rsidR="001D40BD" w:rsidRPr="001D40BD">
        <w:t xml:space="preserve">минимум </w:t>
      </w:r>
      <w:r w:rsidR="00726CAA" w:rsidRPr="001D40BD">
        <w:t>„четири</w:t>
      </w:r>
      <w:r w:rsidRPr="001D40BD">
        <w:t xml:space="preserve"> звезди</w:t>
      </w:r>
      <w:r w:rsidR="00726CAA" w:rsidRPr="001D40BD">
        <w:t>“</w:t>
      </w:r>
      <w:r w:rsidR="00726CAA">
        <w:t xml:space="preserve"> </w:t>
      </w:r>
      <w:r w:rsidR="00726CAA" w:rsidRPr="000C2FF8">
        <w:t xml:space="preserve">според Наредбата за изискванията към местата за настаняване и заведенията за хранене и развлечения и за реда за определяне на категория, отказ, понижаване, спиране на действието и прекратяване на категорията (ПМС № 217 от 17.08.2015 г., обн., ДВ, бр. </w:t>
      </w:r>
      <w:r w:rsidR="00726CAA">
        <w:t>65 от 25.08.2015 г.)</w:t>
      </w:r>
      <w:r w:rsidR="00F65408">
        <w:t>,</w:t>
      </w:r>
      <w:r w:rsidR="00E80EE5">
        <w:t xml:space="preserve"> при следните минимални изисквания към стаите</w:t>
      </w:r>
      <w:r w:rsidR="00220DE7">
        <w:t>:</w:t>
      </w:r>
    </w:p>
    <w:p w:rsidR="00E80EE5" w:rsidRDefault="00E80EE5" w:rsidP="00785A0C">
      <w:pPr>
        <w:pStyle w:val="ListParagraph"/>
        <w:numPr>
          <w:ilvl w:val="1"/>
          <w:numId w:val="43"/>
        </w:numPr>
        <w:tabs>
          <w:tab w:val="left" w:pos="993"/>
        </w:tabs>
        <w:spacing w:after="60"/>
        <w:jc w:val="both"/>
      </w:pPr>
      <w:r>
        <w:t>нова или реновирана обстановка и обзавеждане;</w:t>
      </w:r>
    </w:p>
    <w:p w:rsidR="00E80EE5" w:rsidRDefault="00E80EE5" w:rsidP="00785A0C">
      <w:pPr>
        <w:pStyle w:val="ListParagraph"/>
        <w:numPr>
          <w:ilvl w:val="1"/>
          <w:numId w:val="43"/>
        </w:numPr>
        <w:tabs>
          <w:tab w:val="left" w:pos="993"/>
        </w:tabs>
        <w:spacing w:after="60"/>
        <w:jc w:val="both"/>
      </w:pPr>
      <w:r>
        <w:t>климатична инсталация;</w:t>
      </w:r>
    </w:p>
    <w:p w:rsidR="00E80EE5" w:rsidRDefault="00E80EE5" w:rsidP="00785A0C">
      <w:pPr>
        <w:pStyle w:val="ListParagraph"/>
        <w:numPr>
          <w:ilvl w:val="1"/>
          <w:numId w:val="43"/>
        </w:numPr>
        <w:tabs>
          <w:tab w:val="left" w:pos="993"/>
        </w:tabs>
        <w:spacing w:after="60"/>
        <w:jc w:val="both"/>
      </w:pPr>
      <w:r>
        <w:t>телевизионна система;</w:t>
      </w:r>
    </w:p>
    <w:p w:rsidR="00E80EE5" w:rsidRPr="00974E3C" w:rsidRDefault="00E80EE5" w:rsidP="00785A0C">
      <w:pPr>
        <w:pStyle w:val="ListParagraph"/>
        <w:numPr>
          <w:ilvl w:val="1"/>
          <w:numId w:val="43"/>
        </w:numPr>
        <w:tabs>
          <w:tab w:val="left" w:pos="993"/>
        </w:tabs>
        <w:spacing w:after="60"/>
        <w:jc w:val="both"/>
      </w:pPr>
      <w:r w:rsidRPr="00974E3C">
        <w:t>осигурен достъп до интернет без допълнително заплащане;</w:t>
      </w:r>
    </w:p>
    <w:p w:rsidR="00E80EE5" w:rsidRDefault="009F3887" w:rsidP="00785A0C">
      <w:pPr>
        <w:pStyle w:val="ListParagraph"/>
        <w:numPr>
          <w:ilvl w:val="1"/>
          <w:numId w:val="43"/>
        </w:numPr>
        <w:tabs>
          <w:tab w:val="left" w:pos="993"/>
        </w:tabs>
        <w:spacing w:after="60"/>
        <w:jc w:val="both"/>
      </w:pPr>
      <w:r>
        <w:t>самостоятелен санитарен възел.</w:t>
      </w:r>
    </w:p>
    <w:p w:rsidR="002174A6" w:rsidRDefault="009F3887" w:rsidP="009F3887">
      <w:pPr>
        <w:tabs>
          <w:tab w:val="left" w:pos="993"/>
        </w:tabs>
        <w:spacing w:after="60"/>
        <w:ind w:firstLine="709"/>
        <w:jc w:val="both"/>
      </w:pPr>
      <w:r>
        <w:t xml:space="preserve">При възможност към стаите следва да има </w:t>
      </w:r>
      <w:r w:rsidR="002174A6">
        <w:t>тераса или балкон.</w:t>
      </w:r>
    </w:p>
    <w:p w:rsidR="00AC3706" w:rsidRDefault="00AC3706" w:rsidP="00785A0C">
      <w:pPr>
        <w:pStyle w:val="ListParagraph"/>
        <w:numPr>
          <w:ilvl w:val="0"/>
          <w:numId w:val="37"/>
        </w:numPr>
        <w:tabs>
          <w:tab w:val="left" w:pos="993"/>
        </w:tabs>
        <w:spacing w:after="60"/>
        <w:ind w:left="0" w:firstLine="709"/>
        <w:jc w:val="both"/>
      </w:pPr>
      <w:r>
        <w:t>по време на обучени</w:t>
      </w:r>
      <w:r w:rsidR="00AD6D90">
        <w:t>ето</w:t>
      </w:r>
      <w:r w:rsidRPr="004211C1">
        <w:t xml:space="preserve"> в хотела</w:t>
      </w:r>
      <w:r>
        <w:t>, в който ще бъдат настанени участниците</w:t>
      </w:r>
      <w:r w:rsidR="006721BE">
        <w:t>,</w:t>
      </w:r>
      <w:r w:rsidRPr="004211C1">
        <w:t xml:space="preserve"> не следва да се провеждат строително-ремонтни</w:t>
      </w:r>
      <w:r>
        <w:t xml:space="preserve"> д</w:t>
      </w:r>
      <w:r w:rsidRPr="004211C1">
        <w:t>ейности</w:t>
      </w:r>
      <w:r>
        <w:t>;</w:t>
      </w:r>
    </w:p>
    <w:p w:rsidR="00AC3706" w:rsidRDefault="00881274" w:rsidP="00785A0C">
      <w:pPr>
        <w:pStyle w:val="ListParagraph"/>
        <w:numPr>
          <w:ilvl w:val="0"/>
          <w:numId w:val="37"/>
        </w:numPr>
        <w:tabs>
          <w:tab w:val="left" w:pos="993"/>
        </w:tabs>
        <w:spacing w:after="60"/>
        <w:ind w:left="0" w:firstLine="709"/>
        <w:jc w:val="both"/>
      </w:pPr>
      <w:r>
        <w:t xml:space="preserve">всеки от </w:t>
      </w:r>
      <w:r w:rsidR="000D66EC">
        <w:t>хотел</w:t>
      </w:r>
      <w:r>
        <w:t>ите</w:t>
      </w:r>
      <w:r w:rsidR="000D66EC">
        <w:t>, в ко</w:t>
      </w:r>
      <w:r>
        <w:t>и</w:t>
      </w:r>
      <w:r w:rsidR="000D66EC">
        <w:t xml:space="preserve">то ще бъдат настанени участниците трябва </w:t>
      </w:r>
      <w:r w:rsidR="00AC3706">
        <w:t>да разполага</w:t>
      </w:r>
      <w:r w:rsidR="000D66EC">
        <w:t xml:space="preserve"> с конферентна зала</w:t>
      </w:r>
      <w:r w:rsidR="00AD6D90">
        <w:t xml:space="preserve"> </w:t>
      </w:r>
      <w:r w:rsidR="00DF2303">
        <w:t xml:space="preserve">средно </w:t>
      </w:r>
      <w:r w:rsidR="00AD6D90">
        <w:t>за 75 човека;</w:t>
      </w:r>
    </w:p>
    <w:p w:rsidR="003D2707" w:rsidRPr="006721BE" w:rsidRDefault="003D2707" w:rsidP="00785A0C">
      <w:pPr>
        <w:pStyle w:val="ListParagraph"/>
        <w:numPr>
          <w:ilvl w:val="0"/>
          <w:numId w:val="37"/>
        </w:numPr>
        <w:tabs>
          <w:tab w:val="left" w:pos="993"/>
        </w:tabs>
        <w:spacing w:after="60"/>
        <w:ind w:left="0" w:firstLine="709"/>
        <w:jc w:val="both"/>
      </w:pPr>
      <w:r w:rsidRPr="006721BE">
        <w:t xml:space="preserve">брой участници в 1 бр. обучение: 75 </w:t>
      </w:r>
      <w:r w:rsidR="002254EF" w:rsidRPr="006721BE">
        <w:t>човека</w:t>
      </w:r>
      <w:r w:rsidR="00740C80" w:rsidRPr="006721BE">
        <w:t xml:space="preserve"> (общ брой </w:t>
      </w:r>
      <w:r w:rsidR="003A38BB" w:rsidRPr="006721BE">
        <w:t xml:space="preserve">за двете групи </w:t>
      </w:r>
      <w:r w:rsidR="00740C80" w:rsidRPr="006721BE">
        <w:t>150</w:t>
      </w:r>
      <w:r w:rsidR="003A38BB" w:rsidRPr="006721BE">
        <w:t xml:space="preserve"> бр.</w:t>
      </w:r>
      <w:r w:rsidR="00740C80" w:rsidRPr="006721BE">
        <w:t xml:space="preserve"> – 75 участника в обучение на група 1 и 75 участника в обучение на група 2)</w:t>
      </w:r>
      <w:r w:rsidR="00D858C7" w:rsidRPr="006721BE">
        <w:t>;</w:t>
      </w:r>
    </w:p>
    <w:p w:rsidR="004A46C7" w:rsidRDefault="004A46C7" w:rsidP="00785A0C">
      <w:pPr>
        <w:pStyle w:val="ListParagraph"/>
        <w:numPr>
          <w:ilvl w:val="0"/>
          <w:numId w:val="37"/>
        </w:numPr>
        <w:tabs>
          <w:tab w:val="left" w:pos="993"/>
        </w:tabs>
        <w:spacing w:after="60"/>
        <w:ind w:left="0" w:firstLine="709"/>
        <w:jc w:val="both"/>
      </w:pPr>
      <w:r>
        <w:t xml:space="preserve">продължителност </w:t>
      </w:r>
      <w:r w:rsidR="00881274">
        <w:t xml:space="preserve">на всяко обучение </w:t>
      </w:r>
      <w:r>
        <w:t>– 3 дни;</w:t>
      </w:r>
    </w:p>
    <w:p w:rsidR="004A46C7" w:rsidRPr="006D05EB" w:rsidRDefault="004A46C7" w:rsidP="00785A0C">
      <w:pPr>
        <w:pStyle w:val="ListParagraph"/>
        <w:numPr>
          <w:ilvl w:val="0"/>
          <w:numId w:val="37"/>
        </w:numPr>
        <w:tabs>
          <w:tab w:val="left" w:pos="993"/>
        </w:tabs>
        <w:spacing w:after="60"/>
        <w:ind w:left="0" w:firstLine="709"/>
        <w:jc w:val="both"/>
      </w:pPr>
      <w:r w:rsidRPr="006D05EB">
        <w:t>2 нощувки при двойно настаняване с включена закуска</w:t>
      </w:r>
      <w:r w:rsidR="00423891">
        <w:t xml:space="preserve"> за всеки участник</w:t>
      </w:r>
      <w:r w:rsidRPr="006D05EB">
        <w:t>;</w:t>
      </w:r>
    </w:p>
    <w:p w:rsidR="00A735BD" w:rsidRDefault="00E80CC0" w:rsidP="00785A0C">
      <w:pPr>
        <w:pStyle w:val="ListParagraph"/>
        <w:numPr>
          <w:ilvl w:val="0"/>
          <w:numId w:val="37"/>
        </w:numPr>
        <w:tabs>
          <w:tab w:val="left" w:pos="993"/>
        </w:tabs>
        <w:spacing w:after="60"/>
        <w:ind w:left="0" w:firstLine="709"/>
        <w:jc w:val="both"/>
      </w:pPr>
      <w:r w:rsidRPr="0025494A">
        <w:t xml:space="preserve">за всяко едно обучение </w:t>
      </w:r>
      <w:r w:rsidR="0025494A">
        <w:t xml:space="preserve">(на група 1 и на група 2) </w:t>
      </w:r>
      <w:r w:rsidRPr="0025494A">
        <w:t xml:space="preserve">Изпълнителят трябва да осигури по 3 обяда на участник. Обядът трябва да бъде на блок маса </w:t>
      </w:r>
      <w:r w:rsidR="00A735BD">
        <w:t xml:space="preserve">или на </w:t>
      </w:r>
      <w:r w:rsidR="00A735BD" w:rsidRPr="00391B1B">
        <w:t>база „сет-меню“</w:t>
      </w:r>
      <w:r w:rsidR="00A735BD">
        <w:t xml:space="preserve">. </w:t>
      </w:r>
    </w:p>
    <w:p w:rsidR="00A735BD" w:rsidRDefault="00A735BD" w:rsidP="00785A0C">
      <w:pPr>
        <w:tabs>
          <w:tab w:val="left" w:pos="993"/>
        </w:tabs>
        <w:spacing w:after="60"/>
        <w:ind w:firstLine="709"/>
        <w:jc w:val="both"/>
      </w:pPr>
      <w:r>
        <w:t xml:space="preserve">При обяд на блок маса </w:t>
      </w:r>
      <w:r w:rsidR="00E80CC0" w:rsidRPr="0025494A">
        <w:t>меню</w:t>
      </w:r>
      <w:r>
        <w:t>то трябва да включва</w:t>
      </w:r>
      <w:r w:rsidR="00E80CC0" w:rsidRPr="0025494A">
        <w:t xml:space="preserve"> минимум </w:t>
      </w:r>
      <w:r w:rsidR="00F65DB6">
        <w:t>три</w:t>
      </w:r>
      <w:r w:rsidR="00F65DB6" w:rsidRPr="0025494A">
        <w:t xml:space="preserve"> </w:t>
      </w:r>
      <w:r w:rsidR="00E80CC0" w:rsidRPr="0025494A">
        <w:t xml:space="preserve">вида салати, </w:t>
      </w:r>
      <w:r w:rsidR="00F65DB6">
        <w:t xml:space="preserve">супа, </w:t>
      </w:r>
      <w:r w:rsidR="00E80CC0" w:rsidRPr="0025494A">
        <w:t xml:space="preserve">минимум </w:t>
      </w:r>
      <w:r w:rsidR="00F65DB6">
        <w:t>три</w:t>
      </w:r>
      <w:r w:rsidR="00F65DB6" w:rsidRPr="0025494A">
        <w:t xml:space="preserve"> </w:t>
      </w:r>
      <w:r w:rsidR="00E80CC0" w:rsidRPr="0025494A">
        <w:t xml:space="preserve">вида студени и/или топли предястия, минимум </w:t>
      </w:r>
      <w:r w:rsidR="00F65DB6">
        <w:t>три</w:t>
      </w:r>
      <w:r w:rsidR="00F65DB6" w:rsidRPr="0025494A">
        <w:t xml:space="preserve"> </w:t>
      </w:r>
      <w:r w:rsidR="00E80CC0" w:rsidRPr="0025494A">
        <w:t xml:space="preserve">вида основни ястия, минимум </w:t>
      </w:r>
      <w:r w:rsidR="00F65DB6">
        <w:t>три</w:t>
      </w:r>
      <w:r w:rsidR="00F65DB6" w:rsidRPr="0025494A">
        <w:t xml:space="preserve"> </w:t>
      </w:r>
      <w:r w:rsidR="00E80CC0" w:rsidRPr="0025494A">
        <w:t xml:space="preserve">вида десерти </w:t>
      </w:r>
      <w:r w:rsidR="00F65DB6">
        <w:rPr>
          <w:lang w:val="en-US"/>
        </w:rPr>
        <w:t>(</w:t>
      </w:r>
      <w:r w:rsidR="00F65DB6">
        <w:t>плодове</w:t>
      </w:r>
      <w:r w:rsidR="00F65DB6">
        <w:rPr>
          <w:lang w:val="en-US"/>
        </w:rPr>
        <w:t xml:space="preserve">) </w:t>
      </w:r>
      <w:r w:rsidR="00E80CC0" w:rsidRPr="0025494A">
        <w:t xml:space="preserve">и напитки (минерална вода, бутилирана, 0,5 л. и безалкохолни напитки). Минимум едно от ястията трябва </w:t>
      </w:r>
      <w:r w:rsidR="006721BE">
        <w:t>да е подходящо за вегетарианци.</w:t>
      </w:r>
    </w:p>
    <w:p w:rsidR="00A735BD" w:rsidRDefault="00A735BD" w:rsidP="00785A0C">
      <w:pPr>
        <w:tabs>
          <w:tab w:val="left" w:pos="993"/>
        </w:tabs>
        <w:spacing w:after="60"/>
        <w:ind w:firstLine="709"/>
        <w:jc w:val="both"/>
      </w:pPr>
      <w:r>
        <w:t>О</w:t>
      </w:r>
      <w:r w:rsidRPr="00391B1B">
        <w:t>бяд</w:t>
      </w:r>
      <w:r>
        <w:t>ът</w:t>
      </w:r>
      <w:r w:rsidRPr="00391B1B">
        <w:t xml:space="preserve"> на </w:t>
      </w:r>
      <w:r w:rsidRPr="006721BE">
        <w:t>база „сет-меню“ трябва да включва 4 вида четиристепенно меню от които 1 (един) вид безмесно/вегетарианско, включващи салати, супи, основни ястия (месни и рибни), десерти</w:t>
      </w:r>
      <w:r w:rsidR="00D250EA">
        <w:t xml:space="preserve"> </w:t>
      </w:r>
      <w:r w:rsidR="00D250EA">
        <w:rPr>
          <w:lang w:val="en-US"/>
        </w:rPr>
        <w:t>(</w:t>
      </w:r>
      <w:r w:rsidR="00D250EA">
        <w:t>плодове</w:t>
      </w:r>
      <w:r w:rsidR="00D250EA">
        <w:rPr>
          <w:lang w:val="en-US"/>
        </w:rPr>
        <w:t>)</w:t>
      </w:r>
      <w:r w:rsidRPr="006721BE">
        <w:t>, минерална вода и безалкохолна напитка</w:t>
      </w:r>
      <w:r>
        <w:t>.</w:t>
      </w:r>
    </w:p>
    <w:p w:rsidR="00BA0B7C" w:rsidRDefault="00E80CC0" w:rsidP="00785A0C">
      <w:pPr>
        <w:tabs>
          <w:tab w:val="left" w:pos="993"/>
        </w:tabs>
        <w:spacing w:after="60"/>
        <w:ind w:firstLine="709"/>
        <w:jc w:val="both"/>
      </w:pPr>
      <w:r w:rsidRPr="0025494A">
        <w:t>Обядът трябва да се осигури в хотела, в</w:t>
      </w:r>
      <w:r w:rsidR="00A735BD">
        <w:t xml:space="preserve"> който са настанени участниците. </w:t>
      </w:r>
    </w:p>
    <w:p w:rsidR="00E80CC0" w:rsidRPr="0025494A" w:rsidRDefault="00E80CC0" w:rsidP="00785A0C">
      <w:pPr>
        <w:tabs>
          <w:tab w:val="left" w:pos="993"/>
        </w:tabs>
        <w:spacing w:after="60"/>
        <w:ind w:firstLine="709"/>
        <w:jc w:val="both"/>
      </w:pPr>
      <w:r w:rsidRPr="0025494A">
        <w:t>Менюто се съгласува и одобрява от Възложителя.</w:t>
      </w:r>
    </w:p>
    <w:p w:rsidR="009E08FF" w:rsidRDefault="0017263C" w:rsidP="00785A0C">
      <w:pPr>
        <w:pStyle w:val="ListParagraph"/>
        <w:numPr>
          <w:ilvl w:val="0"/>
          <w:numId w:val="37"/>
        </w:numPr>
        <w:tabs>
          <w:tab w:val="left" w:pos="993"/>
        </w:tabs>
        <w:spacing w:after="60"/>
        <w:ind w:left="0" w:firstLine="709"/>
        <w:jc w:val="both"/>
      </w:pPr>
      <w:r w:rsidRPr="005A6FE6">
        <w:t xml:space="preserve">за всяко едно обучение </w:t>
      </w:r>
      <w:r w:rsidR="009E08FF">
        <w:t xml:space="preserve">(на група 1 и на група 2) </w:t>
      </w:r>
      <w:r w:rsidRPr="005A6FE6">
        <w:t xml:space="preserve">Изпълнителят трябва да осигури по 2 вечери на участник. </w:t>
      </w:r>
      <w:r w:rsidR="009E08FF">
        <w:t>Вечерята</w:t>
      </w:r>
      <w:r w:rsidR="009E08FF" w:rsidRPr="0025494A">
        <w:t xml:space="preserve"> трябва да бъде на блок маса </w:t>
      </w:r>
      <w:r w:rsidR="009E08FF">
        <w:t xml:space="preserve">или на </w:t>
      </w:r>
      <w:r w:rsidR="009E08FF" w:rsidRPr="00391B1B">
        <w:t>база „сет-меню“</w:t>
      </w:r>
      <w:r w:rsidR="009E08FF">
        <w:t>.</w:t>
      </w:r>
    </w:p>
    <w:p w:rsidR="009E08FF" w:rsidRDefault="009E08FF" w:rsidP="00785A0C">
      <w:pPr>
        <w:tabs>
          <w:tab w:val="left" w:pos="993"/>
        </w:tabs>
        <w:spacing w:after="60"/>
        <w:ind w:firstLine="709"/>
        <w:jc w:val="both"/>
      </w:pPr>
      <w:r>
        <w:t xml:space="preserve">При вечеря на блок маса </w:t>
      </w:r>
      <w:r w:rsidRPr="0025494A">
        <w:t>меню</w:t>
      </w:r>
      <w:r>
        <w:t>то трябва да включва</w:t>
      </w:r>
      <w:r w:rsidRPr="0025494A">
        <w:t xml:space="preserve"> минимум </w:t>
      </w:r>
      <w:r w:rsidR="00F65DB6">
        <w:t>три</w:t>
      </w:r>
      <w:r w:rsidR="00F65DB6" w:rsidRPr="0025494A">
        <w:t xml:space="preserve"> </w:t>
      </w:r>
      <w:r w:rsidRPr="0025494A">
        <w:t xml:space="preserve">вида салати, минимум </w:t>
      </w:r>
      <w:r w:rsidR="00F65DB6">
        <w:t>три</w:t>
      </w:r>
      <w:r w:rsidR="00F65DB6" w:rsidRPr="0025494A">
        <w:t xml:space="preserve"> </w:t>
      </w:r>
      <w:r w:rsidRPr="0025494A">
        <w:t xml:space="preserve">вида студени и/или топли предястия, минимум </w:t>
      </w:r>
      <w:r w:rsidR="00F65DB6">
        <w:t>три</w:t>
      </w:r>
      <w:r w:rsidR="00F65DB6" w:rsidRPr="0025494A">
        <w:t xml:space="preserve"> </w:t>
      </w:r>
      <w:r w:rsidRPr="0025494A">
        <w:t xml:space="preserve">вида основни ястия, минимум </w:t>
      </w:r>
      <w:r w:rsidR="00F65DB6">
        <w:t>три</w:t>
      </w:r>
      <w:r w:rsidR="00F65DB6" w:rsidRPr="0025494A">
        <w:t xml:space="preserve"> </w:t>
      </w:r>
      <w:r w:rsidRPr="0025494A">
        <w:t xml:space="preserve">вида десерти </w:t>
      </w:r>
      <w:r w:rsidR="00F65DB6">
        <w:rPr>
          <w:lang w:val="en-US"/>
        </w:rPr>
        <w:t>(</w:t>
      </w:r>
      <w:r w:rsidR="00F65DB6">
        <w:t>плодове</w:t>
      </w:r>
      <w:r w:rsidR="00F65DB6">
        <w:rPr>
          <w:lang w:val="en-US"/>
        </w:rPr>
        <w:t>)</w:t>
      </w:r>
      <w:r w:rsidR="00F65DB6">
        <w:t xml:space="preserve"> </w:t>
      </w:r>
      <w:r w:rsidRPr="0025494A">
        <w:t xml:space="preserve">и напитки (минерална вода, бутилирана, 0,5 л. и безалкохолни напитки). Минимум едно от ястията трябва да е подходящо за вегетарианци. </w:t>
      </w:r>
    </w:p>
    <w:p w:rsidR="009E08FF" w:rsidRDefault="009E08FF" w:rsidP="00785A0C">
      <w:pPr>
        <w:tabs>
          <w:tab w:val="left" w:pos="993"/>
        </w:tabs>
        <w:spacing w:after="60"/>
        <w:ind w:firstLine="709"/>
        <w:jc w:val="both"/>
      </w:pPr>
      <w:r w:rsidRPr="00C412BD">
        <w:t xml:space="preserve">Вечерята на база „сет-меню“ трябва да включва 4 вида четиристепенно меню от които 1 (един) вид безмесно/вегетарианско, включващи салати, </w:t>
      </w:r>
      <w:r w:rsidR="00D250EA">
        <w:t xml:space="preserve"> </w:t>
      </w:r>
      <w:r w:rsidR="00F65DB6">
        <w:t>предястия</w:t>
      </w:r>
      <w:r w:rsidRPr="00C412BD">
        <w:t>, основни ястия (месни и рибни), десерти</w:t>
      </w:r>
      <w:r w:rsidR="00D250EA">
        <w:t xml:space="preserve"> </w:t>
      </w:r>
      <w:r w:rsidR="00D250EA">
        <w:rPr>
          <w:lang w:val="en-US"/>
        </w:rPr>
        <w:t>(</w:t>
      </w:r>
      <w:r w:rsidR="00D250EA">
        <w:t>плодове</w:t>
      </w:r>
      <w:r w:rsidR="00D250EA">
        <w:rPr>
          <w:lang w:val="en-US"/>
        </w:rPr>
        <w:t>)</w:t>
      </w:r>
      <w:r w:rsidRPr="00C412BD">
        <w:t>, минерална вода и безалкохолна напитка.</w:t>
      </w:r>
    </w:p>
    <w:p w:rsidR="00BA0B7C" w:rsidRDefault="009E08FF" w:rsidP="00785A0C">
      <w:pPr>
        <w:tabs>
          <w:tab w:val="left" w:pos="993"/>
        </w:tabs>
        <w:spacing w:after="60"/>
        <w:ind w:firstLine="709"/>
        <w:jc w:val="both"/>
      </w:pPr>
      <w:r>
        <w:t>Вечерята</w:t>
      </w:r>
      <w:r w:rsidRPr="0025494A">
        <w:t xml:space="preserve"> трябва да се осигури в хотела, в</w:t>
      </w:r>
      <w:r>
        <w:t xml:space="preserve"> който са настанени участниците</w:t>
      </w:r>
      <w:r w:rsidR="00BA0B7C">
        <w:t>.</w:t>
      </w:r>
    </w:p>
    <w:p w:rsidR="009E08FF" w:rsidRDefault="009E08FF" w:rsidP="00785A0C">
      <w:pPr>
        <w:tabs>
          <w:tab w:val="left" w:pos="993"/>
        </w:tabs>
        <w:spacing w:after="60"/>
        <w:ind w:firstLine="709"/>
        <w:jc w:val="both"/>
      </w:pPr>
      <w:r w:rsidRPr="0025494A">
        <w:t>Менюто се съгласува и одобрява от Възложителя.</w:t>
      </w:r>
    </w:p>
    <w:p w:rsidR="00C64A55" w:rsidRPr="00777B01" w:rsidRDefault="00CA0B7E" w:rsidP="00785A0C">
      <w:pPr>
        <w:spacing w:after="60"/>
        <w:ind w:firstLine="709"/>
        <w:jc w:val="both"/>
        <w:rPr>
          <w:highlight w:val="lightGray"/>
        </w:rPr>
      </w:pPr>
      <w:r w:rsidRPr="00CA0B7E">
        <w:t xml:space="preserve">Настаняването се организира на база подадена от </w:t>
      </w:r>
      <w:r w:rsidRPr="00D43EF6">
        <w:t xml:space="preserve">Възложителя </w:t>
      </w:r>
      <w:r w:rsidR="002F7F59" w:rsidRPr="00ED3F3F">
        <w:t>писмена</w:t>
      </w:r>
      <w:r w:rsidR="002F7F59" w:rsidRPr="00D43EF6">
        <w:t xml:space="preserve"> </w:t>
      </w:r>
      <w:r w:rsidRPr="00D43EF6">
        <w:t>заявка</w:t>
      </w:r>
      <w:r w:rsidR="00F8300A" w:rsidRPr="00D43EF6">
        <w:t xml:space="preserve">, която се изпраща на Изпълнителя </w:t>
      </w:r>
      <w:r w:rsidR="00A25B34" w:rsidRPr="00ED3F3F">
        <w:t>по електронна поща</w:t>
      </w:r>
      <w:r w:rsidR="00A25B34" w:rsidRPr="00D43EF6">
        <w:t xml:space="preserve"> </w:t>
      </w:r>
      <w:r w:rsidR="00F8300A" w:rsidRPr="00D43EF6">
        <w:t>до</w:t>
      </w:r>
      <w:r w:rsidR="00F8300A" w:rsidRPr="00ED3F3F">
        <w:t xml:space="preserve"> 10 </w:t>
      </w:r>
      <w:r w:rsidR="003D74A3" w:rsidRPr="00ED3F3F">
        <w:t xml:space="preserve">(десет) </w:t>
      </w:r>
      <w:r w:rsidR="00F8300A" w:rsidRPr="00ED3F3F">
        <w:t>работни дни</w:t>
      </w:r>
      <w:r w:rsidR="00F8300A" w:rsidRPr="00D43EF6">
        <w:t xml:space="preserve"> преди провеждане на съответното обучение. </w:t>
      </w:r>
      <w:r w:rsidR="00A25B34" w:rsidRPr="004C2A0E">
        <w:t>Заявката се подава от посочените в договора за обществена пор</w:t>
      </w:r>
      <w:r w:rsidR="00A25B34" w:rsidRPr="00122C92">
        <w:t>ъчка длъжностни лица, представители на Възложителя</w:t>
      </w:r>
      <w:r w:rsidR="00A25B34" w:rsidRPr="00D43EF6">
        <w:t>. Същата се адресира до лицето за контакти на Изпълнителя, определено със сключения договор за обществена поръчка.</w:t>
      </w:r>
      <w:r w:rsidR="001A493B" w:rsidRPr="00D43EF6">
        <w:t xml:space="preserve"> </w:t>
      </w:r>
      <w:r w:rsidRPr="00D43EF6">
        <w:t xml:space="preserve">В заявката си, Възложителят посочва </w:t>
      </w:r>
      <w:r w:rsidR="001A493B" w:rsidRPr="00D43EF6">
        <w:t>дата и място на провеждане на събитието, избран/и от Възложителя хотел/и за района на съответната група /група 1 – Западна България или група 2 – Източна България/, програмата за обучението</w:t>
      </w:r>
      <w:r w:rsidRPr="00D43EF6">
        <w:t xml:space="preserve">, броя на нощувките и броя </w:t>
      </w:r>
      <w:r w:rsidR="008F5A49" w:rsidRPr="00D43EF6">
        <w:t xml:space="preserve">и по възможност имената </w:t>
      </w:r>
      <w:r w:rsidRPr="004C2A0E">
        <w:t>на участниците</w:t>
      </w:r>
      <w:r w:rsidR="008F5A49" w:rsidRPr="004C2A0E">
        <w:t xml:space="preserve">, техните контакти и </w:t>
      </w:r>
      <w:r w:rsidR="008F5A49">
        <w:t xml:space="preserve">механизъм за </w:t>
      </w:r>
      <w:r w:rsidR="00777B01" w:rsidRPr="00777B01">
        <w:t xml:space="preserve">настаняване </w:t>
      </w:r>
      <w:r w:rsidR="008F5A49" w:rsidRPr="00777B01">
        <w:t>/</w:t>
      </w:r>
      <w:r w:rsidR="0045377A">
        <w:t>напр.</w:t>
      </w:r>
      <w:r w:rsidR="008F5A49" w:rsidRPr="00777B01">
        <w:t xml:space="preserve"> брой лица в стая или конкретни поименни конфигурации на</w:t>
      </w:r>
      <w:r w:rsidR="008F5A49" w:rsidRPr="00CA0B7E">
        <w:t xml:space="preserve"> настаняване на лица</w:t>
      </w:r>
      <w:r w:rsidR="00D43EF6">
        <w:t>/</w:t>
      </w:r>
      <w:r w:rsidR="008F5A49">
        <w:rPr>
          <w:rFonts w:ascii="TimesNewRomanPSMT" w:eastAsiaTheme="minorHAnsi" w:hAnsi="TimesNewRomanPSMT" w:cs="TimesNewRomanPSMT"/>
          <w:lang w:eastAsia="en-US"/>
        </w:rPr>
        <w:t>, както и др. относима информация (при необходимост и по преценка на Възложителя)</w:t>
      </w:r>
      <w:r w:rsidR="0045377A">
        <w:t xml:space="preserve">. </w:t>
      </w:r>
    </w:p>
    <w:p w:rsidR="00DA1D96" w:rsidRPr="000A013F" w:rsidRDefault="00DA1D96" w:rsidP="00785A0C">
      <w:pPr>
        <w:spacing w:after="60"/>
        <w:ind w:firstLine="709"/>
        <w:jc w:val="both"/>
        <w:rPr>
          <w:color w:val="FF0000"/>
        </w:rPr>
      </w:pPr>
      <w:r>
        <w:t xml:space="preserve">Изпълнителят </w:t>
      </w:r>
      <w:r w:rsidRPr="0085578E">
        <w:t xml:space="preserve">поема всички разходи по </w:t>
      </w:r>
      <w:r>
        <w:t xml:space="preserve">хотелското </w:t>
      </w:r>
      <w:r w:rsidRPr="0085578E">
        <w:t>настаняване</w:t>
      </w:r>
      <w:r>
        <w:t>то</w:t>
      </w:r>
      <w:r w:rsidRPr="0085578E">
        <w:t xml:space="preserve"> на участниците в обученията.</w:t>
      </w:r>
    </w:p>
    <w:p w:rsidR="00621BC6" w:rsidRDefault="00621BC6" w:rsidP="00785A0C">
      <w:pPr>
        <w:spacing w:after="60"/>
        <w:ind w:firstLine="709"/>
        <w:jc w:val="both"/>
      </w:pPr>
    </w:p>
    <w:p w:rsidR="00BD7C56" w:rsidRPr="00311B5C" w:rsidRDefault="00311B5C" w:rsidP="00785A0C">
      <w:pPr>
        <w:pStyle w:val="Default"/>
        <w:numPr>
          <w:ilvl w:val="0"/>
          <w:numId w:val="35"/>
        </w:numPr>
        <w:tabs>
          <w:tab w:val="left" w:pos="993"/>
        </w:tabs>
        <w:spacing w:after="60"/>
        <w:ind w:left="284" w:firstLine="425"/>
        <w:jc w:val="both"/>
        <w:rPr>
          <w:b/>
        </w:rPr>
      </w:pPr>
      <w:r>
        <w:rPr>
          <w:b/>
        </w:rPr>
        <w:t>О</w:t>
      </w:r>
      <w:r w:rsidRPr="00311B5C">
        <w:rPr>
          <w:b/>
        </w:rPr>
        <w:t>сигуряване на кафе-паузи за участниците в обучението</w:t>
      </w:r>
    </w:p>
    <w:p w:rsidR="008C4375" w:rsidRDefault="00C45FCC" w:rsidP="00785A0C">
      <w:pPr>
        <w:pStyle w:val="Default"/>
        <w:spacing w:after="60"/>
        <w:ind w:firstLine="709"/>
        <w:jc w:val="both"/>
      </w:pPr>
      <w:r>
        <w:t>Изпълнителят осигурява общо 8 бр. кафе-</w:t>
      </w:r>
      <w:r w:rsidR="002C21CB" w:rsidRPr="002C21CB">
        <w:t>паузи</w:t>
      </w:r>
      <w:r>
        <w:t xml:space="preserve"> (за обучението на група 1 – 4 бр. кафе-паузи</w:t>
      </w:r>
      <w:r w:rsidR="002274E2">
        <w:t xml:space="preserve"> /</w:t>
      </w:r>
      <w:r w:rsidR="002274E2" w:rsidRPr="002274E2">
        <w:t>1 бр</w:t>
      </w:r>
      <w:r w:rsidR="002274E2">
        <w:t>.</w:t>
      </w:r>
      <w:r w:rsidR="002274E2" w:rsidRPr="002274E2">
        <w:t xml:space="preserve"> първия ден, 2 бр</w:t>
      </w:r>
      <w:r w:rsidR="002274E2">
        <w:t>.</w:t>
      </w:r>
      <w:r w:rsidR="002274E2" w:rsidRPr="002274E2">
        <w:t xml:space="preserve"> втория ден и 1 бр</w:t>
      </w:r>
      <w:r w:rsidR="002274E2">
        <w:t xml:space="preserve">. </w:t>
      </w:r>
      <w:r w:rsidR="002274E2" w:rsidRPr="002274E2">
        <w:t>третия ден</w:t>
      </w:r>
      <w:r w:rsidR="002274E2">
        <w:t>/)</w:t>
      </w:r>
      <w:r>
        <w:t xml:space="preserve"> и за обучението на група 2 – 4 </w:t>
      </w:r>
      <w:r w:rsidR="00EA3E18">
        <w:t>бр. кафе паузи</w:t>
      </w:r>
      <w:r w:rsidR="002274E2">
        <w:t xml:space="preserve"> /</w:t>
      </w:r>
      <w:r w:rsidR="002274E2" w:rsidRPr="002274E2">
        <w:t>1 бр</w:t>
      </w:r>
      <w:r w:rsidR="002274E2">
        <w:t>.</w:t>
      </w:r>
      <w:r w:rsidR="002274E2" w:rsidRPr="002274E2">
        <w:t xml:space="preserve"> първия ден, 2 бр</w:t>
      </w:r>
      <w:r w:rsidR="002274E2">
        <w:t>.</w:t>
      </w:r>
      <w:r w:rsidR="002274E2" w:rsidRPr="002274E2">
        <w:t xml:space="preserve"> втория ден и 1 бр</w:t>
      </w:r>
      <w:r w:rsidR="002274E2">
        <w:t xml:space="preserve">. </w:t>
      </w:r>
      <w:r w:rsidR="002274E2" w:rsidRPr="002274E2">
        <w:t>третия ден</w:t>
      </w:r>
      <w:r w:rsidR="002274E2">
        <w:t>/)</w:t>
      </w:r>
      <w:r w:rsidR="00EA3E18">
        <w:t xml:space="preserve"> </w:t>
      </w:r>
      <w:r w:rsidR="008C4375">
        <w:t>при следните изисквания:</w:t>
      </w:r>
    </w:p>
    <w:p w:rsidR="008C4375" w:rsidRPr="00981D2C" w:rsidRDefault="00981D2C" w:rsidP="00785A0C">
      <w:pPr>
        <w:pStyle w:val="ListParagraph"/>
        <w:numPr>
          <w:ilvl w:val="0"/>
          <w:numId w:val="37"/>
        </w:numPr>
        <w:tabs>
          <w:tab w:val="left" w:pos="993"/>
        </w:tabs>
        <w:spacing w:after="60"/>
        <w:ind w:left="0" w:firstLine="709"/>
        <w:jc w:val="both"/>
      </w:pPr>
      <w:r w:rsidRPr="00981D2C">
        <w:t xml:space="preserve">всяка от кафе-паузите включва </w:t>
      </w:r>
      <w:r w:rsidR="008C4375" w:rsidRPr="00981D2C">
        <w:t>чай и кафе</w:t>
      </w:r>
      <w:r w:rsidR="0024569B">
        <w:t>,</w:t>
      </w:r>
      <w:r w:rsidR="0024569B" w:rsidRPr="0024569B">
        <w:t xml:space="preserve"> </w:t>
      </w:r>
      <w:r w:rsidR="0024569B" w:rsidRPr="00927294">
        <w:t>мляко/сметана</w:t>
      </w:r>
      <w:r w:rsidR="008C4375" w:rsidRPr="00981D2C">
        <w:t xml:space="preserve">, </w:t>
      </w:r>
      <w:r w:rsidR="00D250EA" w:rsidRPr="0025494A">
        <w:t>безалкохолни напитки</w:t>
      </w:r>
      <w:r w:rsidR="00D250EA">
        <w:t xml:space="preserve">, </w:t>
      </w:r>
      <w:r w:rsidR="008C4375" w:rsidRPr="00981D2C">
        <w:t>минерална вода, дребни сладки и соленки в зависимост от броя на участниците;</w:t>
      </w:r>
    </w:p>
    <w:p w:rsidR="00981D2C" w:rsidRPr="00E01235" w:rsidRDefault="00981D2C" w:rsidP="00785A0C">
      <w:pPr>
        <w:pStyle w:val="ListParagraph"/>
        <w:numPr>
          <w:ilvl w:val="0"/>
          <w:numId w:val="37"/>
        </w:numPr>
        <w:tabs>
          <w:tab w:val="left" w:pos="993"/>
        </w:tabs>
        <w:spacing w:after="60"/>
        <w:ind w:left="0" w:firstLine="709"/>
        <w:jc w:val="both"/>
      </w:pPr>
      <w:r w:rsidRPr="00E01235">
        <w:t>кафе-паузите трябва да бъдат организирани непосредствено в близост до или в самата зала за провеждане на обучението</w:t>
      </w:r>
      <w:r w:rsidR="004C2A0E">
        <w:t>.</w:t>
      </w:r>
    </w:p>
    <w:p w:rsidR="004211C1" w:rsidRDefault="00DA1D96" w:rsidP="00785A0C">
      <w:pPr>
        <w:spacing w:after="60"/>
        <w:ind w:firstLine="709"/>
        <w:jc w:val="both"/>
      </w:pPr>
      <w:r w:rsidRPr="00DA1D96">
        <w:t xml:space="preserve">Изпълнителят поема всички разходи </w:t>
      </w:r>
      <w:r w:rsidR="005E26B4">
        <w:t>з</w:t>
      </w:r>
      <w:r>
        <w:t>а кафе-паузи</w:t>
      </w:r>
      <w:r w:rsidRPr="00DA1D96">
        <w:t xml:space="preserve"> на участниците в обученията.</w:t>
      </w:r>
    </w:p>
    <w:p w:rsidR="00DA1D96" w:rsidRPr="00DA1D96" w:rsidRDefault="00DA1D96" w:rsidP="00785A0C">
      <w:pPr>
        <w:spacing w:after="60"/>
        <w:ind w:firstLine="709"/>
        <w:jc w:val="both"/>
      </w:pPr>
    </w:p>
    <w:p w:rsidR="00621BC6" w:rsidRDefault="00621BC6" w:rsidP="00785A0C">
      <w:pPr>
        <w:pStyle w:val="Default"/>
        <w:numPr>
          <w:ilvl w:val="0"/>
          <w:numId w:val="35"/>
        </w:numPr>
        <w:tabs>
          <w:tab w:val="left" w:pos="993"/>
        </w:tabs>
        <w:spacing w:after="60"/>
        <w:ind w:left="284" w:firstLine="425"/>
        <w:jc w:val="both"/>
        <w:rPr>
          <w:b/>
        </w:rPr>
      </w:pPr>
      <w:r>
        <w:rPr>
          <w:b/>
        </w:rPr>
        <w:t>О</w:t>
      </w:r>
      <w:r w:rsidRPr="00621BC6">
        <w:rPr>
          <w:b/>
        </w:rPr>
        <w:t>сигуряване на наем на зала за периода на обучението</w:t>
      </w:r>
    </w:p>
    <w:p w:rsidR="00DF2303" w:rsidRDefault="00DF2303" w:rsidP="00785A0C">
      <w:pPr>
        <w:pStyle w:val="Default"/>
        <w:spacing w:after="60"/>
        <w:ind w:firstLine="709"/>
        <w:jc w:val="both"/>
      </w:pPr>
      <w:r>
        <w:t>За</w:t>
      </w:r>
      <w:r w:rsidR="00842E35">
        <w:t xml:space="preserve"> периода на</w:t>
      </w:r>
      <w:r>
        <w:t xml:space="preserve"> обучението на група 1 и група 2 Изпълнителят осигурява н</w:t>
      </w:r>
      <w:r w:rsidRPr="00DF2303">
        <w:t xml:space="preserve">аем на зала </w:t>
      </w:r>
      <w:r>
        <w:t xml:space="preserve">с капацитет средно 75 участника и оборудване за провеждане на </w:t>
      </w:r>
      <w:r w:rsidR="00842E35">
        <w:t>обученията</w:t>
      </w:r>
      <w:r>
        <w:t xml:space="preserve">. </w:t>
      </w:r>
      <w:r w:rsidR="00946875">
        <w:t xml:space="preserve">Осигурената зала трябва да бъде за </w:t>
      </w:r>
      <w:r w:rsidR="00946875" w:rsidRPr="00946875">
        <w:t xml:space="preserve">общо 4 дни обучение </w:t>
      </w:r>
      <w:r w:rsidR="001801DE">
        <w:t xml:space="preserve">(по </w:t>
      </w:r>
      <w:r w:rsidR="00946875" w:rsidRPr="00946875">
        <w:t>2 пълни дни</w:t>
      </w:r>
      <w:r w:rsidR="001801DE">
        <w:t xml:space="preserve"> </w:t>
      </w:r>
      <w:r w:rsidR="00946875" w:rsidRPr="00946875">
        <w:t>за всяка група от 75 души</w:t>
      </w:r>
      <w:r w:rsidR="001801DE">
        <w:t>)</w:t>
      </w:r>
      <w:r w:rsidR="00946875">
        <w:t>.</w:t>
      </w:r>
    </w:p>
    <w:p w:rsidR="00DF2303" w:rsidRDefault="00DF2303" w:rsidP="00785A0C">
      <w:pPr>
        <w:pStyle w:val="Default"/>
        <w:spacing w:after="60"/>
        <w:ind w:firstLine="709"/>
        <w:jc w:val="both"/>
      </w:pPr>
      <w:r>
        <w:t xml:space="preserve">Изпълнителят </w:t>
      </w:r>
      <w:r w:rsidR="001801DE">
        <w:t>осигурява</w:t>
      </w:r>
      <w:r>
        <w:t xml:space="preserve"> зала, която да отговаря на следните минимални изисквания по отношение на подреждането и техническото оборудване: </w:t>
      </w:r>
    </w:p>
    <w:p w:rsidR="00DF2303" w:rsidRDefault="00DF2303" w:rsidP="00785A0C">
      <w:pPr>
        <w:pStyle w:val="ListParagraph"/>
        <w:numPr>
          <w:ilvl w:val="0"/>
          <w:numId w:val="37"/>
        </w:numPr>
        <w:tabs>
          <w:tab w:val="left" w:pos="993"/>
        </w:tabs>
        <w:spacing w:after="60"/>
        <w:ind w:left="0" w:firstLine="709"/>
        <w:jc w:val="both"/>
      </w:pPr>
      <w:r>
        <w:t xml:space="preserve">подреждане на залата, съобразно изискванията на Възложителя; </w:t>
      </w:r>
    </w:p>
    <w:p w:rsidR="00DF2303" w:rsidRDefault="00DF2303" w:rsidP="00785A0C">
      <w:pPr>
        <w:pStyle w:val="ListParagraph"/>
        <w:numPr>
          <w:ilvl w:val="0"/>
          <w:numId w:val="37"/>
        </w:numPr>
        <w:tabs>
          <w:tab w:val="left" w:pos="993"/>
        </w:tabs>
        <w:spacing w:after="60"/>
        <w:ind w:left="0" w:firstLine="709"/>
        <w:jc w:val="both"/>
      </w:pPr>
      <w:r>
        <w:t xml:space="preserve">мултимедиен проектор; </w:t>
      </w:r>
    </w:p>
    <w:p w:rsidR="00DF2303" w:rsidRDefault="00DF2303" w:rsidP="00785A0C">
      <w:pPr>
        <w:pStyle w:val="ListParagraph"/>
        <w:numPr>
          <w:ilvl w:val="0"/>
          <w:numId w:val="37"/>
        </w:numPr>
        <w:tabs>
          <w:tab w:val="left" w:pos="993"/>
        </w:tabs>
        <w:spacing w:after="60"/>
        <w:ind w:left="0" w:firstLine="709"/>
        <w:jc w:val="both"/>
      </w:pPr>
      <w:r>
        <w:t>екран за прожектиране на презентации с подходящ размер и видимост</w:t>
      </w:r>
      <w:r w:rsidR="00420CA6">
        <w:t>, според големината на залата</w:t>
      </w:r>
      <w:r>
        <w:t xml:space="preserve">; </w:t>
      </w:r>
    </w:p>
    <w:p w:rsidR="00DF2303" w:rsidRDefault="00DF2303" w:rsidP="00785A0C">
      <w:pPr>
        <w:pStyle w:val="ListParagraph"/>
        <w:numPr>
          <w:ilvl w:val="0"/>
          <w:numId w:val="37"/>
        </w:numPr>
        <w:tabs>
          <w:tab w:val="left" w:pos="993"/>
        </w:tabs>
        <w:spacing w:after="60"/>
        <w:ind w:left="0" w:firstLine="709"/>
        <w:jc w:val="both"/>
      </w:pPr>
      <w:r>
        <w:t xml:space="preserve">лаптоп с връзка към мултимедийната уредба и към интернет; </w:t>
      </w:r>
    </w:p>
    <w:p w:rsidR="00DF2303" w:rsidRDefault="00DF2303" w:rsidP="00785A0C">
      <w:pPr>
        <w:pStyle w:val="ListParagraph"/>
        <w:numPr>
          <w:ilvl w:val="0"/>
          <w:numId w:val="37"/>
        </w:numPr>
        <w:tabs>
          <w:tab w:val="left" w:pos="993"/>
        </w:tabs>
        <w:spacing w:after="60"/>
        <w:ind w:left="0" w:firstLine="709"/>
        <w:jc w:val="both"/>
      </w:pPr>
      <w:r>
        <w:t xml:space="preserve">озвучителна система; </w:t>
      </w:r>
    </w:p>
    <w:p w:rsidR="00DF2303" w:rsidRDefault="00DF2303" w:rsidP="00785A0C">
      <w:pPr>
        <w:pStyle w:val="ListParagraph"/>
        <w:numPr>
          <w:ilvl w:val="0"/>
          <w:numId w:val="37"/>
        </w:numPr>
        <w:tabs>
          <w:tab w:val="left" w:pos="993"/>
        </w:tabs>
        <w:spacing w:after="60"/>
        <w:ind w:left="0" w:firstLine="709"/>
        <w:jc w:val="both"/>
      </w:pPr>
      <w:r>
        <w:t xml:space="preserve">подвижни микрофони; </w:t>
      </w:r>
    </w:p>
    <w:p w:rsidR="00DF2303" w:rsidRDefault="00DF2303" w:rsidP="00785A0C">
      <w:pPr>
        <w:pStyle w:val="ListParagraph"/>
        <w:numPr>
          <w:ilvl w:val="0"/>
          <w:numId w:val="37"/>
        </w:numPr>
        <w:tabs>
          <w:tab w:val="left" w:pos="993"/>
        </w:tabs>
        <w:spacing w:after="60"/>
        <w:ind w:left="0" w:firstLine="709"/>
        <w:jc w:val="both"/>
      </w:pPr>
      <w:r>
        <w:t xml:space="preserve">фиксиран микрофон на масата на лекторите; </w:t>
      </w:r>
    </w:p>
    <w:p w:rsidR="00946875" w:rsidRDefault="00946875" w:rsidP="00785A0C">
      <w:pPr>
        <w:pStyle w:val="ListParagraph"/>
        <w:numPr>
          <w:ilvl w:val="0"/>
          <w:numId w:val="37"/>
        </w:numPr>
        <w:tabs>
          <w:tab w:val="left" w:pos="993"/>
        </w:tabs>
        <w:spacing w:after="60"/>
        <w:ind w:left="0" w:firstLine="709"/>
        <w:jc w:val="both"/>
      </w:pPr>
      <w:r w:rsidRPr="00DF2303">
        <w:t>флипчарт с хартия и маркер</w:t>
      </w:r>
      <w:r>
        <w:t>;</w:t>
      </w:r>
    </w:p>
    <w:p w:rsidR="00DF2303" w:rsidRDefault="00DF2303" w:rsidP="00785A0C">
      <w:pPr>
        <w:pStyle w:val="ListParagraph"/>
        <w:numPr>
          <w:ilvl w:val="0"/>
          <w:numId w:val="37"/>
        </w:numPr>
        <w:tabs>
          <w:tab w:val="left" w:pos="993"/>
        </w:tabs>
        <w:spacing w:after="60"/>
        <w:ind w:left="0" w:firstLine="709"/>
        <w:jc w:val="both"/>
      </w:pPr>
      <w:r>
        <w:t xml:space="preserve">маси и столове, според броя на участниците; </w:t>
      </w:r>
    </w:p>
    <w:p w:rsidR="00DF2303" w:rsidRDefault="00DF2303" w:rsidP="00785A0C">
      <w:pPr>
        <w:pStyle w:val="ListParagraph"/>
        <w:numPr>
          <w:ilvl w:val="0"/>
          <w:numId w:val="37"/>
        </w:numPr>
        <w:tabs>
          <w:tab w:val="left" w:pos="993"/>
        </w:tabs>
        <w:spacing w:after="60"/>
        <w:ind w:left="0" w:firstLine="709"/>
        <w:jc w:val="both"/>
      </w:pPr>
      <w:r>
        <w:t xml:space="preserve">челна маса за лекторите; </w:t>
      </w:r>
    </w:p>
    <w:p w:rsidR="00DF2303" w:rsidRDefault="00DF2303" w:rsidP="00785A0C">
      <w:pPr>
        <w:pStyle w:val="ListParagraph"/>
        <w:numPr>
          <w:ilvl w:val="0"/>
          <w:numId w:val="37"/>
        </w:numPr>
        <w:tabs>
          <w:tab w:val="left" w:pos="993"/>
        </w:tabs>
        <w:spacing w:after="60"/>
        <w:ind w:left="0" w:firstLine="709"/>
        <w:jc w:val="both"/>
      </w:pPr>
      <w:r>
        <w:t xml:space="preserve">техник за поддръжка на място на цялото необходимо техническо оборудване </w:t>
      </w:r>
      <w:r w:rsidR="0084418C">
        <w:t>през цялото време на събитието;</w:t>
      </w:r>
    </w:p>
    <w:p w:rsidR="0084418C" w:rsidRDefault="0084418C" w:rsidP="00785A0C">
      <w:pPr>
        <w:pStyle w:val="ListParagraph"/>
        <w:numPr>
          <w:ilvl w:val="0"/>
          <w:numId w:val="37"/>
        </w:numPr>
        <w:tabs>
          <w:tab w:val="left" w:pos="993"/>
        </w:tabs>
        <w:spacing w:after="60"/>
        <w:ind w:left="0" w:firstLine="709"/>
        <w:jc w:val="both"/>
      </w:pPr>
      <w:r w:rsidRPr="00DF2303">
        <w:t>добра видимост и комуникативност от всяка позиция в залата</w:t>
      </w:r>
      <w:r w:rsidR="001801DE">
        <w:t>;</w:t>
      </w:r>
      <w:r w:rsidRPr="00DF2303">
        <w:t xml:space="preserve"> </w:t>
      </w:r>
    </w:p>
    <w:p w:rsidR="00DF2303" w:rsidRDefault="00DF2303" w:rsidP="00785A0C">
      <w:pPr>
        <w:pStyle w:val="ListParagraph"/>
        <w:numPr>
          <w:ilvl w:val="0"/>
          <w:numId w:val="37"/>
        </w:numPr>
        <w:tabs>
          <w:tab w:val="left" w:pos="993"/>
        </w:tabs>
        <w:spacing w:after="60"/>
        <w:ind w:left="0" w:firstLine="709"/>
        <w:jc w:val="both"/>
      </w:pPr>
      <w:r>
        <w:t xml:space="preserve">климатизация </w:t>
      </w:r>
      <w:r w:rsidR="0084418C" w:rsidRPr="00DF2303">
        <w:t>и вентилация</w:t>
      </w:r>
      <w:r w:rsidR="0084418C">
        <w:t xml:space="preserve"> </w:t>
      </w:r>
      <w:r>
        <w:t xml:space="preserve">в залата и поддръжката й по време на събитието; </w:t>
      </w:r>
    </w:p>
    <w:p w:rsidR="00031050" w:rsidRPr="00031050" w:rsidRDefault="00031050" w:rsidP="00785A0C">
      <w:pPr>
        <w:pStyle w:val="ListParagraph"/>
        <w:numPr>
          <w:ilvl w:val="0"/>
          <w:numId w:val="37"/>
        </w:numPr>
        <w:tabs>
          <w:tab w:val="left" w:pos="993"/>
        </w:tabs>
        <w:spacing w:after="60"/>
        <w:ind w:left="0" w:firstLine="709"/>
        <w:jc w:val="both"/>
      </w:pPr>
      <w:r w:rsidRPr="00DF2303">
        <w:t>подходящо осветление (при възможност с</w:t>
      </w:r>
      <w:r>
        <w:t xml:space="preserve"> достъп до естествена светлина);</w:t>
      </w:r>
    </w:p>
    <w:p w:rsidR="00DF2303" w:rsidRDefault="00DF2303" w:rsidP="00785A0C">
      <w:pPr>
        <w:pStyle w:val="ListParagraph"/>
        <w:numPr>
          <w:ilvl w:val="0"/>
          <w:numId w:val="37"/>
        </w:numPr>
        <w:tabs>
          <w:tab w:val="left" w:pos="993"/>
        </w:tabs>
        <w:spacing w:after="60"/>
        <w:ind w:left="0" w:firstLine="709"/>
        <w:jc w:val="both"/>
      </w:pPr>
      <w:r>
        <w:t xml:space="preserve">достъп до </w:t>
      </w:r>
      <w:r w:rsidR="00CA1B15" w:rsidRPr="00DF2303">
        <w:t>безжичен интернет,  гарантиращ безпроблемна връзка</w:t>
      </w:r>
      <w:r>
        <w:t xml:space="preserve">; </w:t>
      </w:r>
    </w:p>
    <w:p w:rsidR="00420CA6" w:rsidRDefault="00DF2303" w:rsidP="00785A0C">
      <w:pPr>
        <w:pStyle w:val="ListParagraph"/>
        <w:numPr>
          <w:ilvl w:val="0"/>
          <w:numId w:val="37"/>
        </w:numPr>
        <w:tabs>
          <w:tab w:val="left" w:pos="993"/>
        </w:tabs>
        <w:spacing w:after="60"/>
        <w:ind w:left="0" w:firstLine="709"/>
        <w:jc w:val="both"/>
      </w:pPr>
      <w:r>
        <w:t>осигуряване на помощни маси за разполагане на информационни материали, документи и техника, позволяваща достъп до електричество и интернет, служещи също за регистрация на участниците</w:t>
      </w:r>
      <w:r w:rsidR="00420CA6">
        <w:t>;</w:t>
      </w:r>
    </w:p>
    <w:p w:rsidR="00DF2303" w:rsidRDefault="00420CA6" w:rsidP="00785A0C">
      <w:pPr>
        <w:pStyle w:val="ListParagraph"/>
        <w:numPr>
          <w:ilvl w:val="0"/>
          <w:numId w:val="37"/>
        </w:numPr>
        <w:tabs>
          <w:tab w:val="left" w:pos="993"/>
        </w:tabs>
        <w:spacing w:after="60"/>
        <w:ind w:left="0" w:firstLine="709"/>
        <w:jc w:val="both"/>
      </w:pPr>
      <w:r w:rsidRPr="00DF2303">
        <w:t>табелки за залата и лекторите</w:t>
      </w:r>
      <w:r w:rsidR="00DF2303">
        <w:t>.</w:t>
      </w:r>
    </w:p>
    <w:p w:rsidR="00AE0752" w:rsidRDefault="00AE0752" w:rsidP="00785A0C">
      <w:pPr>
        <w:pStyle w:val="Default"/>
        <w:spacing w:after="60"/>
        <w:ind w:firstLine="709"/>
        <w:jc w:val="both"/>
      </w:pPr>
      <w:r>
        <w:t xml:space="preserve">Изпълнителят организира регистрацията на участниците в обучението. </w:t>
      </w:r>
    </w:p>
    <w:p w:rsidR="00DF2303" w:rsidRDefault="00DF2303" w:rsidP="00785A0C">
      <w:pPr>
        <w:pStyle w:val="Default"/>
        <w:spacing w:after="60"/>
        <w:ind w:firstLine="709"/>
        <w:jc w:val="both"/>
      </w:pPr>
      <w:r w:rsidRPr="00DF2303">
        <w:t>Залата трябва да бъде в същия хотел, в който е настаняването на участниците</w:t>
      </w:r>
      <w:r w:rsidR="00420CA6">
        <w:t xml:space="preserve"> в обучението на група 1 и на група 2</w:t>
      </w:r>
      <w:r w:rsidRPr="00DF2303">
        <w:t xml:space="preserve">.  </w:t>
      </w:r>
    </w:p>
    <w:p w:rsidR="005E26B4" w:rsidRPr="0017652F" w:rsidRDefault="005E26B4" w:rsidP="00785A0C">
      <w:pPr>
        <w:pStyle w:val="Default"/>
        <w:spacing w:after="60"/>
        <w:ind w:firstLine="709"/>
        <w:jc w:val="both"/>
        <w:rPr>
          <w:color w:val="auto"/>
        </w:rPr>
      </w:pPr>
      <w:r w:rsidRPr="00DA1D96">
        <w:rPr>
          <w:color w:val="auto"/>
        </w:rPr>
        <w:t xml:space="preserve">Изпълнителят поема всички разходи </w:t>
      </w:r>
      <w:r w:rsidR="0017652F" w:rsidRPr="0017652F">
        <w:rPr>
          <w:color w:val="auto"/>
        </w:rPr>
        <w:t xml:space="preserve">за наем на зала за периода на </w:t>
      </w:r>
      <w:r w:rsidR="0017652F">
        <w:rPr>
          <w:color w:val="auto"/>
        </w:rPr>
        <w:t xml:space="preserve">съответното </w:t>
      </w:r>
      <w:r w:rsidR="0017652F" w:rsidRPr="0017652F">
        <w:rPr>
          <w:color w:val="auto"/>
        </w:rPr>
        <w:t>обучение</w:t>
      </w:r>
      <w:r w:rsidR="0017652F">
        <w:rPr>
          <w:color w:val="auto"/>
        </w:rPr>
        <w:t>.</w:t>
      </w:r>
    </w:p>
    <w:p w:rsidR="00AE0752" w:rsidRDefault="00AE0752" w:rsidP="00785A0C">
      <w:pPr>
        <w:pStyle w:val="Default"/>
        <w:spacing w:after="60"/>
        <w:ind w:firstLine="709"/>
        <w:jc w:val="both"/>
      </w:pPr>
    </w:p>
    <w:p w:rsidR="00621BC6" w:rsidRDefault="00621BC6" w:rsidP="00785A0C">
      <w:pPr>
        <w:pStyle w:val="Default"/>
        <w:numPr>
          <w:ilvl w:val="0"/>
          <w:numId w:val="35"/>
        </w:numPr>
        <w:tabs>
          <w:tab w:val="left" w:pos="993"/>
        </w:tabs>
        <w:spacing w:after="60"/>
        <w:ind w:left="284" w:firstLine="709"/>
        <w:jc w:val="both"/>
        <w:rPr>
          <w:b/>
        </w:rPr>
      </w:pPr>
      <w:r>
        <w:rPr>
          <w:b/>
        </w:rPr>
        <w:t>О</w:t>
      </w:r>
      <w:r w:rsidRPr="00621BC6">
        <w:rPr>
          <w:b/>
        </w:rPr>
        <w:t>сигуряване на обучителни материали</w:t>
      </w:r>
    </w:p>
    <w:p w:rsidR="00E62DE6" w:rsidRDefault="00E62DE6" w:rsidP="00785A0C">
      <w:pPr>
        <w:pStyle w:val="Default"/>
        <w:spacing w:after="60"/>
        <w:ind w:firstLine="709"/>
        <w:jc w:val="both"/>
      </w:pPr>
      <w:r>
        <w:t xml:space="preserve">Изпълнителят </w:t>
      </w:r>
      <w:r w:rsidR="00EC0A46">
        <w:t>осигурява</w:t>
      </w:r>
      <w:r>
        <w:t xml:space="preserve"> </w:t>
      </w:r>
      <w:r w:rsidRPr="00282640">
        <w:t>обучителни материали</w:t>
      </w:r>
      <w:r>
        <w:t xml:space="preserve"> за всеки от </w:t>
      </w:r>
      <w:r w:rsidR="00195F78">
        <w:t>150-те участници в обучението,</w:t>
      </w:r>
      <w:r>
        <w:t xml:space="preserve"> както следва:</w:t>
      </w:r>
    </w:p>
    <w:p w:rsidR="00195F78" w:rsidRDefault="00195F78" w:rsidP="00785A0C">
      <w:pPr>
        <w:pStyle w:val="ListParagraph"/>
        <w:numPr>
          <w:ilvl w:val="0"/>
          <w:numId w:val="37"/>
        </w:numPr>
        <w:tabs>
          <w:tab w:val="left" w:pos="993"/>
        </w:tabs>
        <w:spacing w:after="60"/>
        <w:ind w:left="0" w:firstLine="709"/>
        <w:jc w:val="both"/>
      </w:pPr>
      <w:r>
        <w:t>папка;</w:t>
      </w:r>
    </w:p>
    <w:p w:rsidR="00E62DE6" w:rsidRDefault="00195F78" w:rsidP="00785A0C">
      <w:pPr>
        <w:pStyle w:val="ListParagraph"/>
        <w:numPr>
          <w:ilvl w:val="0"/>
          <w:numId w:val="37"/>
        </w:numPr>
        <w:tabs>
          <w:tab w:val="left" w:pos="993"/>
        </w:tabs>
        <w:spacing w:after="60"/>
        <w:ind w:left="0" w:firstLine="709"/>
        <w:jc w:val="both"/>
      </w:pPr>
      <w:r>
        <w:t>х</w:t>
      </w:r>
      <w:r w:rsidR="00E62DE6">
        <w:t>имикал;</w:t>
      </w:r>
    </w:p>
    <w:p w:rsidR="00EC3331" w:rsidRPr="00F05111" w:rsidRDefault="00EC3331" w:rsidP="00785A0C">
      <w:pPr>
        <w:pStyle w:val="ListParagraph"/>
        <w:numPr>
          <w:ilvl w:val="0"/>
          <w:numId w:val="37"/>
        </w:numPr>
        <w:tabs>
          <w:tab w:val="left" w:pos="993"/>
        </w:tabs>
        <w:spacing w:after="60"/>
        <w:ind w:left="0" w:firstLine="709"/>
        <w:jc w:val="both"/>
      </w:pPr>
      <w:r w:rsidRPr="00F05111">
        <w:t>бадж;</w:t>
      </w:r>
    </w:p>
    <w:p w:rsidR="00004EC7" w:rsidRDefault="00EC3331" w:rsidP="00785A0C">
      <w:pPr>
        <w:pStyle w:val="ListParagraph"/>
        <w:numPr>
          <w:ilvl w:val="0"/>
          <w:numId w:val="37"/>
        </w:numPr>
        <w:tabs>
          <w:tab w:val="left" w:pos="993"/>
        </w:tabs>
        <w:spacing w:after="60"/>
        <w:ind w:left="0" w:firstLine="709"/>
        <w:jc w:val="both"/>
      </w:pPr>
      <w:r>
        <w:t>отпечатани програма и материали за обучението</w:t>
      </w:r>
      <w:r w:rsidR="00DD361E">
        <w:t xml:space="preserve">, </w:t>
      </w:r>
      <w:r w:rsidR="00004EC7">
        <w:t xml:space="preserve">анкетна карта и  </w:t>
      </w:r>
      <w:r w:rsidR="00004EC7" w:rsidRPr="00971C1D">
        <w:t>деклараци</w:t>
      </w:r>
      <w:r w:rsidR="00004EC7">
        <w:t>я</w:t>
      </w:r>
      <w:r w:rsidR="00004EC7" w:rsidRPr="00971C1D">
        <w:t xml:space="preserve"> за двойно финансиране</w:t>
      </w:r>
      <w:r w:rsidR="00FF1E25">
        <w:t>.</w:t>
      </w:r>
    </w:p>
    <w:p w:rsidR="007A48FB" w:rsidRDefault="007A48FB" w:rsidP="00785A0C">
      <w:pPr>
        <w:pStyle w:val="List"/>
        <w:numPr>
          <w:ilvl w:val="0"/>
          <w:numId w:val="0"/>
        </w:numPr>
        <w:tabs>
          <w:tab w:val="clear" w:pos="567"/>
          <w:tab w:val="left" w:pos="709"/>
        </w:tabs>
        <w:spacing w:before="0" w:after="60" w:line="240" w:lineRule="auto"/>
        <w:ind w:firstLine="709"/>
      </w:pPr>
      <w:r>
        <w:t xml:space="preserve">Папките, химикалките и баджовете трябва да бъдат брандирани съобразно приложимите за проекти, финансирани по </w:t>
      </w:r>
      <w:r w:rsidR="00F14518" w:rsidRPr="00195D96">
        <w:t>О</w:t>
      </w:r>
      <w:r w:rsidR="00F14518">
        <w:t>перативна програма „Добро управление“ (</w:t>
      </w:r>
      <w:r>
        <w:t>ОПДУ</w:t>
      </w:r>
      <w:r w:rsidR="00F14518">
        <w:t xml:space="preserve">) </w:t>
      </w:r>
      <w:r>
        <w:t>изисквани</w:t>
      </w:r>
      <w:r w:rsidR="00195187">
        <w:t>я на информация и комуникация.</w:t>
      </w:r>
    </w:p>
    <w:p w:rsidR="00195D96" w:rsidRPr="00927294" w:rsidRDefault="00195D96" w:rsidP="00785A0C">
      <w:pPr>
        <w:pStyle w:val="List"/>
        <w:numPr>
          <w:ilvl w:val="0"/>
          <w:numId w:val="0"/>
        </w:numPr>
        <w:tabs>
          <w:tab w:val="clear" w:pos="567"/>
          <w:tab w:val="left" w:pos="709"/>
        </w:tabs>
        <w:spacing w:before="0" w:after="60" w:line="240" w:lineRule="auto"/>
        <w:ind w:firstLine="709"/>
      </w:pPr>
      <w:r w:rsidRPr="00F05111">
        <w:t xml:space="preserve">В срок до </w:t>
      </w:r>
      <w:r w:rsidR="00D250EA" w:rsidRPr="00F05111">
        <w:t>1</w:t>
      </w:r>
      <w:r w:rsidR="00A766E6" w:rsidRPr="00F05111">
        <w:t>5</w:t>
      </w:r>
      <w:r w:rsidRPr="00F05111">
        <w:t xml:space="preserve"> </w:t>
      </w:r>
      <w:r w:rsidR="003D74A3" w:rsidRPr="00F05111">
        <w:t>(пет</w:t>
      </w:r>
      <w:r w:rsidR="00D250EA" w:rsidRPr="00F05111">
        <w:t>надесет</w:t>
      </w:r>
      <w:r w:rsidR="003D74A3" w:rsidRPr="00F05111">
        <w:t xml:space="preserve">) </w:t>
      </w:r>
      <w:r w:rsidRPr="00F05111">
        <w:t>работни дни п</w:t>
      </w:r>
      <w:r w:rsidR="00191454" w:rsidRPr="00F05111">
        <w:t xml:space="preserve">реди провеждане на обучението </w:t>
      </w:r>
      <w:r w:rsidR="00F02B53" w:rsidRPr="00F05111">
        <w:t>на</w:t>
      </w:r>
      <w:r w:rsidR="00D250EA">
        <w:t xml:space="preserve"> първата група </w:t>
      </w:r>
      <w:r w:rsidR="00D45647" w:rsidRPr="00A766E6">
        <w:t xml:space="preserve">Изпълнителят съгласува с Възложителя </w:t>
      </w:r>
      <w:r w:rsidRPr="00A766E6">
        <w:t xml:space="preserve">дизайна на </w:t>
      </w:r>
      <w:r w:rsidR="00D45647" w:rsidRPr="00A766E6">
        <w:t>папката, химикала и</w:t>
      </w:r>
      <w:r w:rsidR="00477B71">
        <w:t xml:space="preserve"> баджа</w:t>
      </w:r>
      <w:r w:rsidR="00D45647" w:rsidRPr="00A766E6">
        <w:t>, включени в комплекта обучителни материали за участниците в обучението с оглед установяване на спазването на изискванията по отношение на информацията и комуникацията, съдържащи се в Единния наръчник на бенефициента за прилагане на правилата за информация и комуникация 2014-2020 г.</w:t>
      </w:r>
    </w:p>
    <w:p w:rsidR="00EC0A46" w:rsidRDefault="00EC0A46" w:rsidP="00785A0C">
      <w:pPr>
        <w:pStyle w:val="Default"/>
        <w:spacing w:after="60"/>
        <w:ind w:firstLine="709"/>
        <w:jc w:val="both"/>
      </w:pPr>
      <w:r w:rsidRPr="00EC0A46">
        <w:t xml:space="preserve">В </w:t>
      </w:r>
      <w:r w:rsidRPr="00F05111">
        <w:t>срок до 3</w:t>
      </w:r>
      <w:r w:rsidR="003D74A3" w:rsidRPr="00F05111">
        <w:t xml:space="preserve"> (три)</w:t>
      </w:r>
      <w:r w:rsidRPr="00F05111">
        <w:t xml:space="preserve"> работни дни преди</w:t>
      </w:r>
      <w:r w:rsidRPr="00EC0A46">
        <w:t xml:space="preserve"> провеждане на всяко едно обучение Възложителят предоставя на Изпълнителя за отпечатване, програмата на обучението и презентационните материали, изготвени от лекторите, както и образци на присъствен списък, анкетна карта и декларация.</w:t>
      </w:r>
    </w:p>
    <w:p w:rsidR="00EF25EB" w:rsidRDefault="00A26FE9" w:rsidP="00785A0C">
      <w:pPr>
        <w:pStyle w:val="Default"/>
        <w:spacing w:after="60"/>
        <w:ind w:firstLine="709"/>
        <w:jc w:val="both"/>
      </w:pPr>
      <w:r w:rsidRPr="00927294">
        <w:t xml:space="preserve">При провеждането на обученията, Изпълнителят трябва да предостави на всеки участник по списък пакет с обучителни материали, включващ </w:t>
      </w:r>
      <w:r>
        <w:t xml:space="preserve">папка, химикал, </w:t>
      </w:r>
      <w:r w:rsidRPr="00F05111">
        <w:rPr>
          <w:color w:val="auto"/>
        </w:rPr>
        <w:t>бадж</w:t>
      </w:r>
      <w:r w:rsidR="000538CE">
        <w:rPr>
          <w:color w:val="auto"/>
        </w:rPr>
        <w:t>,</w:t>
      </w:r>
      <w:r>
        <w:t xml:space="preserve"> отпечатана програма и материали за обучението, анкетна карта и </w:t>
      </w:r>
      <w:r w:rsidRPr="00971C1D">
        <w:t>деклараци</w:t>
      </w:r>
      <w:r>
        <w:t>я</w:t>
      </w:r>
      <w:r w:rsidRPr="00971C1D">
        <w:t xml:space="preserve"> за двойно финансиране</w:t>
      </w:r>
      <w:r w:rsidRPr="00927294">
        <w:t>.</w:t>
      </w:r>
    </w:p>
    <w:p w:rsidR="00153274" w:rsidRDefault="00153274" w:rsidP="00785A0C">
      <w:pPr>
        <w:pStyle w:val="Default"/>
        <w:spacing w:after="60"/>
        <w:ind w:firstLine="709"/>
        <w:jc w:val="both"/>
      </w:pPr>
      <w:r w:rsidRPr="008F2D38">
        <w:rPr>
          <w:rFonts w:eastAsia="MS Gothic"/>
          <w:lang w:eastAsia="bg-BG"/>
        </w:rPr>
        <w:t xml:space="preserve">При възникване на необходимост по време на </w:t>
      </w:r>
      <w:r>
        <w:rPr>
          <w:rFonts w:eastAsia="MS Gothic"/>
          <w:lang w:eastAsia="bg-BG"/>
        </w:rPr>
        <w:t>обучението</w:t>
      </w:r>
      <w:r w:rsidRPr="008F2D38">
        <w:rPr>
          <w:rFonts w:eastAsia="MS Gothic"/>
          <w:lang w:eastAsia="bg-BG"/>
        </w:rPr>
        <w:t xml:space="preserve">, Изпълнителят следва да осигури за </w:t>
      </w:r>
      <w:r>
        <w:rPr>
          <w:rFonts w:eastAsia="MS Gothic"/>
          <w:lang w:eastAsia="bg-BG"/>
        </w:rPr>
        <w:t xml:space="preserve">негова </w:t>
      </w:r>
      <w:r w:rsidRPr="008F2D38">
        <w:rPr>
          <w:rFonts w:eastAsia="MS Gothic"/>
          <w:lang w:eastAsia="bg-BG"/>
        </w:rPr>
        <w:t>сметка разпечатване и</w:t>
      </w:r>
      <w:r>
        <w:rPr>
          <w:rFonts w:eastAsia="MS Gothic"/>
          <w:lang w:eastAsia="bg-BG"/>
        </w:rPr>
        <w:t>/или</w:t>
      </w:r>
      <w:r w:rsidRPr="008F2D38">
        <w:rPr>
          <w:rFonts w:eastAsia="MS Gothic"/>
          <w:lang w:eastAsia="bg-BG"/>
        </w:rPr>
        <w:t xml:space="preserve"> ксерокопие на необходимите допълнителни материали.</w:t>
      </w:r>
    </w:p>
    <w:p w:rsidR="00EF25EB" w:rsidRDefault="004055AC" w:rsidP="00785A0C">
      <w:pPr>
        <w:pStyle w:val="Default"/>
        <w:spacing w:after="60"/>
        <w:ind w:firstLine="709"/>
        <w:jc w:val="both"/>
      </w:pPr>
      <w:r w:rsidRPr="00195D96">
        <w:t>Изпълнителят ще отгов</w:t>
      </w:r>
      <w:r w:rsidR="00FC6EBD">
        <w:t>а</w:t>
      </w:r>
      <w:r w:rsidRPr="00195D96">
        <w:t xml:space="preserve">ря </w:t>
      </w:r>
      <w:r w:rsidR="00FC6EBD">
        <w:t xml:space="preserve">за </w:t>
      </w:r>
      <w:r w:rsidRPr="00195D96">
        <w:t>надлежно</w:t>
      </w:r>
      <w:r w:rsidR="00D976D7" w:rsidRPr="00195D96">
        <w:t>то</w:t>
      </w:r>
      <w:r w:rsidRPr="00195D96">
        <w:t xml:space="preserve"> попълване </w:t>
      </w:r>
      <w:r w:rsidR="00D976D7" w:rsidRPr="00195D96">
        <w:t xml:space="preserve">на присъствените списъци </w:t>
      </w:r>
      <w:r w:rsidRPr="00195D96">
        <w:t>за всеки ден от обученията съгласно указанията на Възложителя и изискванията</w:t>
      </w:r>
      <w:r w:rsidR="00D976D7" w:rsidRPr="00195D96">
        <w:t xml:space="preserve"> по </w:t>
      </w:r>
      <w:r w:rsidR="00F14518">
        <w:t>ОПДУ</w:t>
      </w:r>
      <w:r w:rsidR="00D976D7" w:rsidRPr="00195D96">
        <w:t>.</w:t>
      </w:r>
      <w:r w:rsidR="00EF25EB">
        <w:t xml:space="preserve"> </w:t>
      </w:r>
    </w:p>
    <w:p w:rsidR="00EF25EB" w:rsidRDefault="004055AC" w:rsidP="00785A0C">
      <w:pPr>
        <w:pStyle w:val="Default"/>
        <w:spacing w:after="60"/>
        <w:ind w:firstLine="709"/>
        <w:jc w:val="both"/>
      </w:pPr>
      <w:r w:rsidRPr="00927294">
        <w:t>Изпълнителят</w:t>
      </w:r>
      <w:r w:rsidR="00D976D7">
        <w:t xml:space="preserve"> има ангажимент да събере </w:t>
      </w:r>
      <w:r w:rsidR="00A26FE9">
        <w:t xml:space="preserve">надлежно попълнените от участниците в обучението анкетни карти и декларации </w:t>
      </w:r>
      <w:r w:rsidR="007B40C2">
        <w:t>и</w:t>
      </w:r>
      <w:r w:rsidR="00A26FE9">
        <w:t xml:space="preserve"> да ги представи на Възложителя като приложения към отчетни</w:t>
      </w:r>
      <w:r w:rsidR="007B40C2">
        <w:t xml:space="preserve">те </w:t>
      </w:r>
      <w:r w:rsidR="00A26FE9">
        <w:t>доклад</w:t>
      </w:r>
      <w:r w:rsidR="007B40C2">
        <w:t>и</w:t>
      </w:r>
      <w:r w:rsidR="00A26FE9">
        <w:t xml:space="preserve"> за проведеното обучение на група 1 и на група 2. </w:t>
      </w:r>
    </w:p>
    <w:p w:rsidR="00EF25EB" w:rsidRDefault="00EC0A46" w:rsidP="00785A0C">
      <w:pPr>
        <w:pStyle w:val="Default"/>
        <w:spacing w:after="60"/>
        <w:ind w:firstLine="709"/>
        <w:jc w:val="both"/>
      </w:pPr>
      <w:r>
        <w:t>Изпълнителят изработва и съгласува с Възложителя</w:t>
      </w:r>
      <w:r w:rsidR="00A766E6">
        <w:t xml:space="preserve"> в срок </w:t>
      </w:r>
      <w:r w:rsidR="00A766E6" w:rsidRPr="00F05111">
        <w:t>до 5</w:t>
      </w:r>
      <w:r w:rsidR="003D74A3" w:rsidRPr="00F05111">
        <w:t xml:space="preserve"> (пет)</w:t>
      </w:r>
      <w:r w:rsidR="00A766E6" w:rsidRPr="00F05111">
        <w:t xml:space="preserve"> работни дни </w:t>
      </w:r>
      <w:r w:rsidR="003D74A3" w:rsidRPr="00F05111">
        <w:t xml:space="preserve">преди началото на обучението </w:t>
      </w:r>
      <w:r w:rsidR="00F02B53" w:rsidRPr="00F05111">
        <w:t xml:space="preserve">на първата група </w:t>
      </w:r>
      <w:r w:rsidR="005D3494" w:rsidRPr="00F05111">
        <w:t xml:space="preserve">образеца на </w:t>
      </w:r>
      <w:r w:rsidR="00E62DE6" w:rsidRPr="00F05111">
        <w:t>сертификат от проведеното обучение</w:t>
      </w:r>
      <w:r w:rsidR="00E62DE6">
        <w:t>.</w:t>
      </w:r>
      <w:r>
        <w:t xml:space="preserve"> </w:t>
      </w:r>
      <w:r w:rsidR="002B426B" w:rsidRPr="00927294">
        <w:t xml:space="preserve">Изпълнителят трябва да връчи сертификати на участниците, които </w:t>
      </w:r>
      <w:r w:rsidR="002B426B">
        <w:t>успешно са преминали обучението</w:t>
      </w:r>
      <w:r w:rsidR="005D3494">
        <w:t>.</w:t>
      </w:r>
    </w:p>
    <w:p w:rsidR="00623A42" w:rsidRPr="00F05111" w:rsidRDefault="00414343" w:rsidP="00785A0C">
      <w:pPr>
        <w:pStyle w:val="Default"/>
        <w:spacing w:after="60"/>
        <w:ind w:firstLine="709"/>
        <w:jc w:val="both"/>
        <w:rPr>
          <w:color w:val="auto"/>
        </w:rPr>
      </w:pPr>
      <w:r w:rsidRPr="00F05111">
        <w:rPr>
          <w:color w:val="auto"/>
        </w:rPr>
        <w:t xml:space="preserve">Изпълнителят </w:t>
      </w:r>
      <w:r w:rsidR="00190BC1" w:rsidRPr="00F05111">
        <w:rPr>
          <w:color w:val="auto"/>
        </w:rPr>
        <w:t>е отговорен за осигуряването на</w:t>
      </w:r>
      <w:r w:rsidR="00672968" w:rsidRPr="00F05111">
        <w:rPr>
          <w:color w:val="auto"/>
        </w:rPr>
        <w:t xml:space="preserve"> </w:t>
      </w:r>
      <w:r w:rsidRPr="00F05111">
        <w:rPr>
          <w:color w:val="auto"/>
        </w:rPr>
        <w:t>снимков ма</w:t>
      </w:r>
      <w:r w:rsidR="00190BC1" w:rsidRPr="00F05111">
        <w:rPr>
          <w:color w:val="auto"/>
        </w:rPr>
        <w:t xml:space="preserve">териал </w:t>
      </w:r>
      <w:r w:rsidR="00F05111" w:rsidRPr="00F05111">
        <w:rPr>
          <w:color w:val="auto"/>
        </w:rPr>
        <w:t>за</w:t>
      </w:r>
      <w:r w:rsidR="00C97A3B" w:rsidRPr="00F05111">
        <w:rPr>
          <w:color w:val="auto"/>
        </w:rPr>
        <w:t xml:space="preserve"> всеки ден от събитието</w:t>
      </w:r>
      <w:r w:rsidR="00F05111" w:rsidRPr="00F05111">
        <w:rPr>
          <w:color w:val="auto"/>
        </w:rPr>
        <w:t xml:space="preserve"> (общо 30 бр. снимки за всяко от проведените обучения)</w:t>
      </w:r>
      <w:r w:rsidR="00C97A3B" w:rsidRPr="00F05111">
        <w:rPr>
          <w:color w:val="auto"/>
        </w:rPr>
        <w:t>,</w:t>
      </w:r>
      <w:r w:rsidR="00F05111" w:rsidRPr="00F05111">
        <w:rPr>
          <w:color w:val="auto"/>
        </w:rPr>
        <w:t xml:space="preserve"> </w:t>
      </w:r>
      <w:r w:rsidR="00672968" w:rsidRPr="00F05111">
        <w:rPr>
          <w:color w:val="auto"/>
        </w:rPr>
        <w:t xml:space="preserve">за всяко от </w:t>
      </w:r>
      <w:r w:rsidR="00190BC1" w:rsidRPr="00F05111">
        <w:rPr>
          <w:color w:val="auto"/>
        </w:rPr>
        <w:t>проведените</w:t>
      </w:r>
      <w:r w:rsidR="007B40C2" w:rsidRPr="00F05111">
        <w:rPr>
          <w:color w:val="auto"/>
        </w:rPr>
        <w:t xml:space="preserve"> обучения, който се представя на Възложителя при отчитането</w:t>
      </w:r>
      <w:r w:rsidR="00DA0B7E" w:rsidRPr="00F05111">
        <w:rPr>
          <w:color w:val="auto"/>
        </w:rPr>
        <w:t xml:space="preserve"> на електронен носител</w:t>
      </w:r>
      <w:r w:rsidR="007B40C2" w:rsidRPr="00F05111">
        <w:rPr>
          <w:color w:val="auto"/>
        </w:rPr>
        <w:t>.</w:t>
      </w:r>
      <w:r w:rsidR="003032AE" w:rsidRPr="00F05111">
        <w:rPr>
          <w:color w:val="auto"/>
        </w:rPr>
        <w:t xml:space="preserve"> </w:t>
      </w:r>
    </w:p>
    <w:p w:rsidR="003032AE" w:rsidRDefault="0017652F" w:rsidP="00785A0C">
      <w:pPr>
        <w:pStyle w:val="ColorfulList-Accent11"/>
        <w:spacing w:after="60" w:line="240" w:lineRule="auto"/>
        <w:ind w:left="0" w:firstLine="567"/>
        <w:jc w:val="both"/>
        <w:rPr>
          <w:rFonts w:ascii="Times New Roman" w:eastAsia="Times New Roman" w:hAnsi="Times New Roman"/>
          <w:sz w:val="24"/>
          <w:szCs w:val="24"/>
          <w:lang w:eastAsia="bg-BG"/>
        </w:rPr>
      </w:pPr>
      <w:r w:rsidRPr="00B0318D">
        <w:rPr>
          <w:rFonts w:ascii="Times New Roman" w:eastAsia="Times New Roman" w:hAnsi="Times New Roman"/>
          <w:sz w:val="24"/>
          <w:szCs w:val="24"/>
          <w:lang w:eastAsia="bg-BG"/>
        </w:rPr>
        <w:t>Изпълнителят поема всички разходи за осигуряване на обучителни материали</w:t>
      </w:r>
      <w:r>
        <w:rPr>
          <w:rFonts w:ascii="Times New Roman" w:eastAsia="Times New Roman" w:hAnsi="Times New Roman"/>
          <w:sz w:val="24"/>
          <w:szCs w:val="24"/>
          <w:lang w:eastAsia="bg-BG"/>
        </w:rPr>
        <w:t xml:space="preserve"> на участниците в обучението</w:t>
      </w:r>
      <w:r w:rsidRPr="0017652F">
        <w:rPr>
          <w:rFonts w:ascii="Times New Roman" w:eastAsia="Times New Roman" w:hAnsi="Times New Roman"/>
          <w:sz w:val="24"/>
          <w:szCs w:val="24"/>
          <w:lang w:eastAsia="bg-BG"/>
        </w:rPr>
        <w:t>.</w:t>
      </w:r>
    </w:p>
    <w:p w:rsidR="0017652F" w:rsidRPr="0017652F" w:rsidRDefault="0017652F" w:rsidP="00785A0C">
      <w:pPr>
        <w:pStyle w:val="ColorfulList-Accent11"/>
        <w:spacing w:after="60" w:line="240" w:lineRule="auto"/>
        <w:ind w:left="0" w:firstLine="567"/>
        <w:jc w:val="both"/>
        <w:rPr>
          <w:rFonts w:ascii="Times New Roman" w:eastAsia="Times New Roman" w:hAnsi="Times New Roman"/>
          <w:sz w:val="24"/>
          <w:szCs w:val="24"/>
          <w:lang w:eastAsia="bg-BG"/>
        </w:rPr>
      </w:pPr>
    </w:p>
    <w:p w:rsidR="004211C1" w:rsidRPr="004211C1" w:rsidRDefault="00345EC6" w:rsidP="00785A0C">
      <w:pPr>
        <w:pStyle w:val="Heading1"/>
        <w:numPr>
          <w:ilvl w:val="0"/>
          <w:numId w:val="2"/>
        </w:numPr>
        <w:spacing w:before="0" w:after="60"/>
        <w:rPr>
          <w:rFonts w:ascii="Times New Roman" w:hAnsi="Times New Roman" w:cs="Times New Roman"/>
          <w:noProof/>
          <w:color w:val="auto"/>
          <w:sz w:val="24"/>
          <w:szCs w:val="24"/>
        </w:rPr>
      </w:pPr>
      <w:bookmarkStart w:id="9" w:name="_Toc522636545"/>
      <w:r>
        <w:rPr>
          <w:rFonts w:ascii="Times New Roman" w:hAnsi="Times New Roman" w:cs="Times New Roman"/>
          <w:noProof/>
          <w:color w:val="auto"/>
          <w:sz w:val="24"/>
          <w:szCs w:val="24"/>
        </w:rPr>
        <w:t>ОТЧИТАНЕ</w:t>
      </w:r>
      <w:r w:rsidR="00623A42">
        <w:rPr>
          <w:rFonts w:ascii="Times New Roman" w:hAnsi="Times New Roman" w:cs="Times New Roman"/>
          <w:noProof/>
          <w:color w:val="auto"/>
          <w:sz w:val="24"/>
          <w:szCs w:val="24"/>
        </w:rPr>
        <w:t xml:space="preserve"> НА ИЗПЪЛНЕНИЕТО ПО ДОГОВОРА</w:t>
      </w:r>
      <w:bookmarkEnd w:id="9"/>
    </w:p>
    <w:p w:rsidR="004211C1" w:rsidRDefault="004211C1" w:rsidP="00785A0C">
      <w:pPr>
        <w:spacing w:after="60"/>
        <w:ind w:firstLine="709"/>
        <w:jc w:val="both"/>
      </w:pPr>
      <w:r w:rsidRPr="00927294">
        <w:t xml:space="preserve">Изпълнението на договора се отчита от Изпълнителя със следните видове доклади: </w:t>
      </w:r>
    </w:p>
    <w:p w:rsidR="004211C1" w:rsidRDefault="004211C1" w:rsidP="00785A0C">
      <w:pPr>
        <w:pStyle w:val="ListParagraph"/>
        <w:numPr>
          <w:ilvl w:val="0"/>
          <w:numId w:val="22"/>
        </w:numPr>
        <w:tabs>
          <w:tab w:val="left" w:pos="851"/>
        </w:tabs>
        <w:spacing w:after="60"/>
        <w:ind w:left="0" w:firstLine="709"/>
        <w:jc w:val="both"/>
      </w:pPr>
      <w:r>
        <w:t>Доклад от проведено обучение на група 1;</w:t>
      </w:r>
    </w:p>
    <w:p w:rsidR="004211C1" w:rsidRDefault="004211C1" w:rsidP="00785A0C">
      <w:pPr>
        <w:pStyle w:val="ListParagraph"/>
        <w:numPr>
          <w:ilvl w:val="0"/>
          <w:numId w:val="22"/>
        </w:numPr>
        <w:tabs>
          <w:tab w:val="left" w:pos="851"/>
        </w:tabs>
        <w:spacing w:after="60"/>
        <w:ind w:left="0" w:firstLine="709"/>
        <w:jc w:val="both"/>
      </w:pPr>
      <w:r>
        <w:t>Доклад от проведено обучение на група 2.</w:t>
      </w:r>
    </w:p>
    <w:p w:rsidR="004211C1" w:rsidRDefault="004211C1" w:rsidP="00785A0C">
      <w:pPr>
        <w:pStyle w:val="ColorfulList-Accent11"/>
        <w:spacing w:after="60" w:line="240" w:lineRule="auto"/>
        <w:ind w:left="0" w:firstLine="567"/>
        <w:jc w:val="both"/>
        <w:rPr>
          <w:rFonts w:ascii="Times New Roman" w:eastAsia="Times New Roman" w:hAnsi="Times New Roman"/>
          <w:sz w:val="24"/>
          <w:szCs w:val="24"/>
          <w:lang w:eastAsia="bg-BG"/>
        </w:rPr>
      </w:pPr>
    </w:p>
    <w:p w:rsidR="004211C1" w:rsidRPr="00971C1D" w:rsidRDefault="004211C1" w:rsidP="00785A0C">
      <w:pPr>
        <w:pStyle w:val="ColorfulList-Accent11"/>
        <w:spacing w:after="60" w:line="240" w:lineRule="auto"/>
        <w:ind w:left="0" w:firstLine="567"/>
        <w:jc w:val="both"/>
        <w:rPr>
          <w:rFonts w:ascii="Times New Roman" w:hAnsi="Times New Roman"/>
          <w:sz w:val="24"/>
          <w:szCs w:val="24"/>
        </w:rPr>
      </w:pPr>
      <w:r w:rsidRPr="00122C92">
        <w:rPr>
          <w:rFonts w:ascii="Times New Roman" w:eastAsia="Times New Roman" w:hAnsi="Times New Roman"/>
          <w:sz w:val="24"/>
          <w:szCs w:val="24"/>
          <w:lang w:eastAsia="bg-BG"/>
        </w:rPr>
        <w:t>В срок 5 (пет) работни дни от провеждане на обучението за всяка от двете групи</w:t>
      </w:r>
      <w:r w:rsidRPr="007B4CDF">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И</w:t>
      </w:r>
      <w:r w:rsidRPr="007B4CDF">
        <w:rPr>
          <w:rFonts w:ascii="Times New Roman" w:eastAsia="Times New Roman" w:hAnsi="Times New Roman"/>
          <w:sz w:val="24"/>
          <w:szCs w:val="24"/>
          <w:lang w:eastAsia="bg-BG"/>
        </w:rPr>
        <w:t xml:space="preserve">зпълнителят представя </w:t>
      </w:r>
      <w:r>
        <w:rPr>
          <w:rFonts w:ascii="Times New Roman" w:eastAsia="Times New Roman" w:hAnsi="Times New Roman"/>
          <w:sz w:val="24"/>
          <w:szCs w:val="24"/>
          <w:lang w:eastAsia="bg-BG"/>
        </w:rPr>
        <w:t xml:space="preserve">на Възложителя </w:t>
      </w:r>
      <w:r w:rsidRPr="007B4CDF">
        <w:rPr>
          <w:rFonts w:ascii="Times New Roman" w:eastAsia="Times New Roman" w:hAnsi="Times New Roman"/>
          <w:sz w:val="24"/>
          <w:szCs w:val="24"/>
          <w:lang w:eastAsia="bg-BG"/>
        </w:rPr>
        <w:t xml:space="preserve">отделен доклад </w:t>
      </w:r>
      <w:r w:rsidRPr="00971C1D">
        <w:rPr>
          <w:rFonts w:ascii="Times New Roman" w:hAnsi="Times New Roman"/>
          <w:sz w:val="24"/>
          <w:szCs w:val="24"/>
        </w:rPr>
        <w:t>на хартиен и електронен носител</w:t>
      </w:r>
      <w:r>
        <w:rPr>
          <w:rFonts w:ascii="Times New Roman" w:hAnsi="Times New Roman"/>
          <w:sz w:val="24"/>
          <w:szCs w:val="24"/>
        </w:rPr>
        <w:t xml:space="preserve">, който </w:t>
      </w:r>
      <w:r w:rsidRPr="00971C1D">
        <w:rPr>
          <w:rFonts w:ascii="Times New Roman" w:hAnsi="Times New Roman"/>
          <w:sz w:val="24"/>
          <w:szCs w:val="24"/>
        </w:rPr>
        <w:t>трябва да съдържа следните документи и информация:</w:t>
      </w:r>
    </w:p>
    <w:p w:rsidR="004211C1" w:rsidRPr="0035771B" w:rsidRDefault="004211C1" w:rsidP="00785A0C">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35771B">
        <w:rPr>
          <w:rFonts w:ascii="Times New Roman" w:hAnsi="Times New Roman"/>
          <w:sz w:val="24"/>
          <w:szCs w:val="24"/>
        </w:rPr>
        <w:t>информация за периода на провеждане, мястото и темата на обучението;</w:t>
      </w:r>
    </w:p>
    <w:p w:rsidR="004211C1" w:rsidRPr="0035771B" w:rsidRDefault="004211C1" w:rsidP="00785A0C">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35771B">
        <w:rPr>
          <w:rFonts w:ascii="Times New Roman" w:hAnsi="Times New Roman"/>
          <w:sz w:val="24"/>
          <w:szCs w:val="24"/>
        </w:rPr>
        <w:t xml:space="preserve">описание </w:t>
      </w:r>
      <w:r w:rsidR="002476C5" w:rsidRPr="00122C92">
        <w:rPr>
          <w:rFonts w:ascii="Times New Roman" w:hAnsi="Times New Roman"/>
          <w:sz w:val="24"/>
          <w:szCs w:val="24"/>
        </w:rPr>
        <w:t>на</w:t>
      </w:r>
      <w:r w:rsidR="002476C5">
        <w:rPr>
          <w:rFonts w:ascii="Times New Roman" w:hAnsi="Times New Roman"/>
          <w:sz w:val="24"/>
          <w:szCs w:val="24"/>
        </w:rPr>
        <w:t xml:space="preserve"> </w:t>
      </w:r>
      <w:r w:rsidRPr="0035771B">
        <w:rPr>
          <w:rFonts w:ascii="Times New Roman" w:hAnsi="Times New Roman"/>
          <w:sz w:val="24"/>
          <w:szCs w:val="24"/>
        </w:rPr>
        <w:t>предоставените услуги;</w:t>
      </w:r>
    </w:p>
    <w:p w:rsidR="004211C1" w:rsidRPr="0035771B" w:rsidRDefault="004211C1" w:rsidP="00785A0C">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35771B">
        <w:rPr>
          <w:rFonts w:ascii="Times New Roman" w:hAnsi="Times New Roman"/>
          <w:sz w:val="24"/>
          <w:szCs w:val="24"/>
        </w:rPr>
        <w:t>броя на участниците</w:t>
      </w:r>
      <w:r w:rsidR="006755F2" w:rsidRPr="00122C92">
        <w:rPr>
          <w:rFonts w:ascii="Times New Roman" w:hAnsi="Times New Roman"/>
          <w:sz w:val="24"/>
          <w:szCs w:val="24"/>
        </w:rPr>
        <w:t>, взели участие</w:t>
      </w:r>
      <w:r w:rsidR="006755F2" w:rsidRPr="006755F2">
        <w:rPr>
          <w:rFonts w:ascii="Times New Roman" w:hAnsi="Times New Roman"/>
          <w:sz w:val="24"/>
          <w:szCs w:val="24"/>
        </w:rPr>
        <w:t xml:space="preserve"> </w:t>
      </w:r>
      <w:r w:rsidRPr="0035771B">
        <w:rPr>
          <w:rFonts w:ascii="Times New Roman" w:hAnsi="Times New Roman"/>
          <w:sz w:val="24"/>
          <w:szCs w:val="24"/>
        </w:rPr>
        <w:t>в обучението;</w:t>
      </w:r>
    </w:p>
    <w:p w:rsidR="004211C1" w:rsidRDefault="004211C1" w:rsidP="00785A0C">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35771B">
        <w:rPr>
          <w:rFonts w:ascii="Times New Roman" w:hAnsi="Times New Roman"/>
          <w:sz w:val="24"/>
          <w:szCs w:val="24"/>
        </w:rPr>
        <w:t xml:space="preserve">броя на обедите, вечерите и кафе паузите, които са предложени на участниците; </w:t>
      </w:r>
    </w:p>
    <w:p w:rsidR="006755F2" w:rsidRPr="00122C92" w:rsidRDefault="006755F2" w:rsidP="006755F2">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122C92">
        <w:rPr>
          <w:rFonts w:ascii="Times New Roman" w:hAnsi="Times New Roman"/>
          <w:sz w:val="24"/>
          <w:szCs w:val="24"/>
        </w:rPr>
        <w:t>броя на участниците, успешно приключили обучението;</w:t>
      </w:r>
    </w:p>
    <w:p w:rsidR="006755F2" w:rsidRPr="00122C92" w:rsidRDefault="006755F2" w:rsidP="006755F2">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122C92">
        <w:rPr>
          <w:rFonts w:ascii="Times New Roman" w:hAnsi="Times New Roman"/>
          <w:sz w:val="24"/>
          <w:szCs w:val="24"/>
        </w:rPr>
        <w:t>степен на удовлетвореност от обучението;</w:t>
      </w:r>
    </w:p>
    <w:p w:rsidR="004211C1" w:rsidRPr="00122C92" w:rsidRDefault="004211C1" w:rsidP="00785A0C">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35771B">
        <w:rPr>
          <w:rFonts w:ascii="Times New Roman" w:hAnsi="Times New Roman"/>
          <w:sz w:val="24"/>
          <w:szCs w:val="24"/>
        </w:rPr>
        <w:t xml:space="preserve">броя на предоставените нощувки </w:t>
      </w:r>
      <w:r w:rsidRPr="00122C92">
        <w:rPr>
          <w:rFonts w:ascii="Times New Roman" w:hAnsi="Times New Roman"/>
          <w:sz w:val="24"/>
          <w:szCs w:val="24"/>
        </w:rPr>
        <w:t>и документ от хотела, който доказва предоставянето им;</w:t>
      </w:r>
    </w:p>
    <w:p w:rsidR="004211C1" w:rsidRDefault="004211C1" w:rsidP="00785A0C">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sz w:val="24"/>
          <w:szCs w:val="24"/>
        </w:rPr>
        <w:t>п</w:t>
      </w:r>
      <w:r w:rsidR="0035771B">
        <w:rPr>
          <w:rFonts w:ascii="Times New Roman" w:hAnsi="Times New Roman"/>
          <w:sz w:val="24"/>
          <w:szCs w:val="24"/>
        </w:rPr>
        <w:t>рограма на обучението.</w:t>
      </w:r>
    </w:p>
    <w:p w:rsidR="0035771B" w:rsidRPr="00971C1D" w:rsidRDefault="0035771B" w:rsidP="00785A0C">
      <w:pPr>
        <w:pStyle w:val="ColorfulList-Accent11"/>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sz w:val="24"/>
          <w:szCs w:val="24"/>
        </w:rPr>
        <w:t xml:space="preserve">Към всеки от докладите от </w:t>
      </w:r>
      <w:r w:rsidRPr="0035771B">
        <w:rPr>
          <w:rFonts w:ascii="Times New Roman" w:hAnsi="Times New Roman"/>
          <w:sz w:val="24"/>
          <w:szCs w:val="24"/>
        </w:rPr>
        <w:t>проведено обучение на група 1</w:t>
      </w:r>
      <w:r>
        <w:rPr>
          <w:rFonts w:ascii="Times New Roman" w:hAnsi="Times New Roman"/>
          <w:sz w:val="24"/>
          <w:szCs w:val="24"/>
        </w:rPr>
        <w:t xml:space="preserve"> и от проведено обучение на група 2 </w:t>
      </w:r>
      <w:r w:rsidR="002A2758">
        <w:rPr>
          <w:rFonts w:ascii="Times New Roman" w:hAnsi="Times New Roman"/>
          <w:sz w:val="24"/>
          <w:szCs w:val="24"/>
        </w:rPr>
        <w:t>И</w:t>
      </w:r>
      <w:r>
        <w:rPr>
          <w:rFonts w:ascii="Times New Roman" w:hAnsi="Times New Roman"/>
          <w:sz w:val="24"/>
          <w:szCs w:val="24"/>
        </w:rPr>
        <w:t xml:space="preserve">зпълнителят прилага: </w:t>
      </w:r>
    </w:p>
    <w:p w:rsidR="004211C1" w:rsidRPr="00122C92" w:rsidRDefault="004211C1" w:rsidP="00785A0C">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122C92">
        <w:rPr>
          <w:rFonts w:ascii="Times New Roman" w:hAnsi="Times New Roman"/>
          <w:sz w:val="24"/>
          <w:szCs w:val="24"/>
        </w:rPr>
        <w:t xml:space="preserve">оригинал на попълнени анкетни карти и обобщени резултати от  проведените анкети сред участниците в обучението. Анкетните карти се предоставят от Възложителя, като включат въпроси, свързани с оценка на обучението и въпроси, свързани със събирането на микроданни от участниците в обучението и други по преценка на Възложителя. Изпълнителят е отговорен да събере от всички участници в обучението попълнените анкети, както и да представи обобщение на резултатите от анкетите за оценка на обучението. Анкетите с микроданни за участниците се обобщават от Възложителя. </w:t>
      </w:r>
    </w:p>
    <w:p w:rsidR="004211C1" w:rsidRPr="00122C92" w:rsidRDefault="004211C1" w:rsidP="00785A0C">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122C92">
        <w:rPr>
          <w:rFonts w:ascii="Times New Roman" w:hAnsi="Times New Roman"/>
          <w:sz w:val="24"/>
          <w:szCs w:val="24"/>
        </w:rPr>
        <w:t>оригинал на присъствен списък с трите имена, длъжност, организация/институцията, която лицето представлява,  контакти (адрес, телефон, електронна поща) и подписи на участниците. В присъствения списък трябва да има колона за подпис за всеки един учебен ден, както и колона за подпис, удостоверяващ получаването на пакет обучителни материали от всеки един участник;</w:t>
      </w:r>
    </w:p>
    <w:p w:rsidR="004211C1" w:rsidRPr="00122C92" w:rsidRDefault="004211C1" w:rsidP="00785A0C">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sidRPr="00122C92">
        <w:rPr>
          <w:rFonts w:ascii="Times New Roman" w:hAnsi="Times New Roman"/>
          <w:sz w:val="24"/>
          <w:szCs w:val="24"/>
        </w:rPr>
        <w:t xml:space="preserve">оригинал на декларации от всички участници в обученията за двойно финансиране. Образците на декларации се предоставят от Възложителя, а Изпълнителят е отговорен, след подписването им, да ги събере от всички участници и да ги предостави в оригинал към доклада за отчитане на обучението. </w:t>
      </w:r>
    </w:p>
    <w:p w:rsidR="003162FA" w:rsidRPr="003162FA" w:rsidRDefault="003162FA" w:rsidP="00785A0C">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color w:val="000000"/>
          <w:sz w:val="24"/>
          <w:szCs w:val="24"/>
        </w:rPr>
      </w:pPr>
      <w:r w:rsidRPr="003162FA">
        <w:rPr>
          <w:rFonts w:ascii="Times New Roman" w:hAnsi="Times New Roman"/>
          <w:color w:val="000000"/>
          <w:sz w:val="24"/>
          <w:szCs w:val="24"/>
        </w:rPr>
        <w:t>копия на раздадените сертификати на служители</w:t>
      </w:r>
      <w:r>
        <w:rPr>
          <w:rFonts w:ascii="Times New Roman" w:hAnsi="Times New Roman"/>
          <w:color w:val="000000"/>
          <w:sz w:val="24"/>
          <w:szCs w:val="24"/>
        </w:rPr>
        <w:t>те</w:t>
      </w:r>
      <w:r w:rsidRPr="003162FA">
        <w:rPr>
          <w:rFonts w:ascii="Times New Roman" w:hAnsi="Times New Roman"/>
          <w:color w:val="000000"/>
          <w:sz w:val="24"/>
          <w:szCs w:val="24"/>
        </w:rPr>
        <w:t xml:space="preserve"> от администрацията на АДФИ,  успешно преминали обучения</w:t>
      </w:r>
      <w:r>
        <w:rPr>
          <w:rFonts w:ascii="Times New Roman" w:hAnsi="Times New Roman"/>
          <w:color w:val="000000"/>
          <w:sz w:val="24"/>
          <w:szCs w:val="24"/>
        </w:rPr>
        <w:t>;</w:t>
      </w:r>
    </w:p>
    <w:p w:rsidR="004211C1" w:rsidRPr="003D2EB9" w:rsidRDefault="004211C1" w:rsidP="00785A0C">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color w:val="000000"/>
          <w:sz w:val="24"/>
          <w:szCs w:val="24"/>
        </w:rPr>
        <w:t>с</w:t>
      </w:r>
      <w:r w:rsidRPr="00971C1D">
        <w:rPr>
          <w:rFonts w:ascii="Times New Roman" w:hAnsi="Times New Roman"/>
          <w:color w:val="000000"/>
          <w:sz w:val="24"/>
          <w:szCs w:val="24"/>
        </w:rPr>
        <w:t>нимков материа</w:t>
      </w:r>
      <w:r w:rsidR="00F3327B">
        <w:rPr>
          <w:rFonts w:ascii="Times New Roman" w:hAnsi="Times New Roman"/>
          <w:color w:val="000000"/>
          <w:sz w:val="24"/>
          <w:szCs w:val="24"/>
        </w:rPr>
        <w:t>л  (само на електронен носител);</w:t>
      </w:r>
    </w:p>
    <w:p w:rsidR="003D2EB9" w:rsidRPr="00757A80" w:rsidRDefault="003D2EB9" w:rsidP="00785A0C">
      <w:pPr>
        <w:pStyle w:val="ColorfulList-Accent11"/>
        <w:numPr>
          <w:ilvl w:val="1"/>
          <w:numId w:val="24"/>
        </w:numPr>
        <w:tabs>
          <w:tab w:val="left" w:pos="851"/>
        </w:tabs>
        <w:overflowPunct w:val="0"/>
        <w:autoSpaceDE w:val="0"/>
        <w:autoSpaceDN w:val="0"/>
        <w:adjustRightInd w:val="0"/>
        <w:spacing w:after="60" w:line="240" w:lineRule="auto"/>
        <w:ind w:left="0" w:firstLine="709"/>
        <w:jc w:val="both"/>
        <w:textAlignment w:val="baseline"/>
        <w:rPr>
          <w:rFonts w:ascii="Times New Roman" w:hAnsi="Times New Roman"/>
          <w:sz w:val="24"/>
          <w:szCs w:val="24"/>
        </w:rPr>
      </w:pPr>
      <w:r>
        <w:rPr>
          <w:rFonts w:ascii="Times New Roman" w:hAnsi="Times New Roman"/>
          <w:color w:val="000000"/>
          <w:sz w:val="24"/>
          <w:szCs w:val="24"/>
        </w:rPr>
        <w:t xml:space="preserve">един комплект обучителни материали. </w:t>
      </w:r>
    </w:p>
    <w:p w:rsidR="00757A80" w:rsidRPr="003D2EB9" w:rsidRDefault="00757A80" w:rsidP="00757A80">
      <w:pPr>
        <w:pStyle w:val="ColorfulList-Accent11"/>
        <w:tabs>
          <w:tab w:val="left" w:pos="851"/>
        </w:tabs>
        <w:overflowPunct w:val="0"/>
        <w:autoSpaceDE w:val="0"/>
        <w:autoSpaceDN w:val="0"/>
        <w:adjustRightInd w:val="0"/>
        <w:spacing w:after="60" w:line="240" w:lineRule="auto"/>
        <w:ind w:left="709"/>
        <w:jc w:val="both"/>
        <w:textAlignment w:val="baseline"/>
        <w:rPr>
          <w:rFonts w:ascii="Times New Roman" w:hAnsi="Times New Roman"/>
          <w:sz w:val="24"/>
          <w:szCs w:val="24"/>
        </w:rPr>
      </w:pPr>
    </w:p>
    <w:p w:rsidR="003D74A3" w:rsidRPr="00757A80" w:rsidRDefault="003D74A3" w:rsidP="00757A80">
      <w:pPr>
        <w:pStyle w:val="Heading1"/>
        <w:numPr>
          <w:ilvl w:val="0"/>
          <w:numId w:val="2"/>
        </w:numPr>
        <w:spacing w:before="0" w:after="60"/>
        <w:rPr>
          <w:rFonts w:ascii="Times New Roman" w:hAnsi="Times New Roman" w:cs="Times New Roman"/>
          <w:noProof/>
          <w:color w:val="auto"/>
          <w:sz w:val="24"/>
          <w:szCs w:val="24"/>
        </w:rPr>
      </w:pPr>
      <w:bookmarkStart w:id="10" w:name="_Toc522636546"/>
      <w:r w:rsidRPr="00757A80">
        <w:rPr>
          <w:rFonts w:ascii="Times New Roman" w:hAnsi="Times New Roman" w:cs="Times New Roman"/>
          <w:noProof/>
          <w:color w:val="auto"/>
          <w:sz w:val="24"/>
          <w:szCs w:val="24"/>
        </w:rPr>
        <w:t>ПРЕДАВАНЕ И ПРИЕМАНЕ</w:t>
      </w:r>
      <w:r w:rsidR="00757A80">
        <w:rPr>
          <w:rFonts w:ascii="Times New Roman" w:hAnsi="Times New Roman" w:cs="Times New Roman"/>
          <w:noProof/>
          <w:color w:val="auto"/>
          <w:sz w:val="24"/>
          <w:szCs w:val="24"/>
        </w:rPr>
        <w:t xml:space="preserve"> НА ИЗПЪЛНЕНИЕТО ПО ДОГОВОРА</w:t>
      </w:r>
      <w:bookmarkEnd w:id="10"/>
    </w:p>
    <w:p w:rsidR="00757A80" w:rsidRDefault="00757A80" w:rsidP="00757A80">
      <w:pPr>
        <w:spacing w:after="60"/>
        <w:ind w:firstLine="709"/>
        <w:jc w:val="both"/>
        <w:rPr>
          <w:rFonts w:eastAsia="Calibri"/>
          <w:lang w:eastAsia="x-none"/>
        </w:rPr>
      </w:pPr>
      <w:r>
        <w:rPr>
          <w:rFonts w:eastAsia="Calibri"/>
          <w:lang w:eastAsia="x-none"/>
        </w:rPr>
        <w:t xml:space="preserve">Предаването и приемането на изпълнението по договора </w:t>
      </w:r>
      <w:r w:rsidRPr="00757A80">
        <w:rPr>
          <w:rFonts w:eastAsia="Calibri"/>
          <w:lang w:eastAsia="x-none"/>
        </w:rPr>
        <w:t>са уредени и подробно описани в проекта на договор, приложен към документацията на обособената позиция</w:t>
      </w:r>
      <w:r>
        <w:rPr>
          <w:rFonts w:eastAsia="Calibri"/>
          <w:lang w:eastAsia="x-none"/>
        </w:rPr>
        <w:t>.</w:t>
      </w:r>
    </w:p>
    <w:p w:rsidR="00757A80" w:rsidRDefault="00757A80" w:rsidP="00757A80">
      <w:pPr>
        <w:spacing w:after="60"/>
        <w:ind w:firstLine="709"/>
        <w:jc w:val="both"/>
        <w:rPr>
          <w:rFonts w:eastAsia="Calibri"/>
          <w:lang w:eastAsia="x-none"/>
        </w:rPr>
      </w:pPr>
    </w:p>
    <w:p w:rsidR="00757A80" w:rsidRPr="00B83D87" w:rsidRDefault="00757A80" w:rsidP="00757A80">
      <w:pPr>
        <w:pStyle w:val="Heading1"/>
        <w:numPr>
          <w:ilvl w:val="0"/>
          <w:numId w:val="2"/>
        </w:numPr>
        <w:spacing w:before="0" w:after="60"/>
        <w:rPr>
          <w:rFonts w:ascii="Times New Roman" w:hAnsi="Times New Roman" w:cs="Times New Roman"/>
          <w:noProof/>
          <w:color w:val="auto"/>
          <w:sz w:val="24"/>
          <w:szCs w:val="24"/>
        </w:rPr>
      </w:pPr>
      <w:bookmarkStart w:id="11" w:name="_Toc522636547"/>
      <w:r>
        <w:rPr>
          <w:rFonts w:ascii="Times New Roman" w:hAnsi="Times New Roman" w:cs="Times New Roman"/>
          <w:noProof/>
          <w:color w:val="auto"/>
          <w:sz w:val="24"/>
          <w:szCs w:val="24"/>
        </w:rPr>
        <w:t>УСЛОВИЯ И НАЧИН НА ПЛАЩАНЕ</w:t>
      </w:r>
      <w:bookmarkEnd w:id="11"/>
      <w:r w:rsidRPr="00B83D87">
        <w:rPr>
          <w:rFonts w:ascii="Times New Roman" w:hAnsi="Times New Roman" w:cs="Times New Roman"/>
          <w:noProof/>
          <w:color w:val="auto"/>
          <w:sz w:val="24"/>
          <w:szCs w:val="24"/>
        </w:rPr>
        <w:t xml:space="preserve"> </w:t>
      </w:r>
    </w:p>
    <w:p w:rsidR="00757A80" w:rsidRPr="00CF7251" w:rsidRDefault="00757A80" w:rsidP="00757A80">
      <w:pPr>
        <w:spacing w:after="60"/>
        <w:ind w:firstLine="709"/>
        <w:jc w:val="both"/>
        <w:rPr>
          <w:rStyle w:val="FontStyle58"/>
          <w:rFonts w:eastAsia="Calibri"/>
          <w:b w:val="0"/>
          <w:bCs w:val="0"/>
          <w:smallCaps w:val="0"/>
          <w:sz w:val="24"/>
          <w:szCs w:val="24"/>
          <w:lang w:eastAsia="x-none"/>
        </w:rPr>
      </w:pPr>
      <w:r w:rsidRPr="00B83D87">
        <w:rPr>
          <w:rFonts w:eastAsia="Calibri"/>
          <w:lang w:eastAsia="x-none"/>
        </w:rPr>
        <w:t>Условия</w:t>
      </w:r>
      <w:r>
        <w:rPr>
          <w:rFonts w:eastAsia="Calibri"/>
          <w:lang w:eastAsia="x-none"/>
        </w:rPr>
        <w:t>та</w:t>
      </w:r>
      <w:r w:rsidRPr="00B83D87">
        <w:rPr>
          <w:rFonts w:eastAsia="Calibri"/>
          <w:lang w:eastAsia="x-none"/>
        </w:rPr>
        <w:t xml:space="preserve"> и начин</w:t>
      </w:r>
      <w:r>
        <w:rPr>
          <w:rFonts w:eastAsia="Calibri"/>
          <w:lang w:eastAsia="x-none"/>
        </w:rPr>
        <w:t>ът</w:t>
      </w:r>
      <w:r w:rsidRPr="00B83D87">
        <w:rPr>
          <w:rFonts w:eastAsia="Calibri"/>
          <w:lang w:eastAsia="x-none"/>
        </w:rPr>
        <w:t xml:space="preserve"> на плащане </w:t>
      </w:r>
      <w:r>
        <w:rPr>
          <w:rFonts w:eastAsia="Calibri"/>
          <w:lang w:eastAsia="x-none"/>
        </w:rPr>
        <w:t xml:space="preserve">са уредени и подробно описани в проекта на договор, приложен към документацията на обособената позиция. </w:t>
      </w:r>
    </w:p>
    <w:p w:rsidR="004211C1" w:rsidRPr="004211C1" w:rsidRDefault="004211C1" w:rsidP="00785A0C">
      <w:pPr>
        <w:spacing w:after="60"/>
      </w:pPr>
    </w:p>
    <w:p w:rsidR="00D22367" w:rsidRPr="00952943" w:rsidRDefault="00952943" w:rsidP="00785A0C">
      <w:pPr>
        <w:pStyle w:val="Heading1"/>
        <w:numPr>
          <w:ilvl w:val="0"/>
          <w:numId w:val="2"/>
        </w:numPr>
        <w:spacing w:before="0" w:after="60"/>
        <w:rPr>
          <w:rFonts w:ascii="Times New Roman" w:hAnsi="Times New Roman" w:cs="Times New Roman"/>
          <w:noProof/>
          <w:color w:val="auto"/>
          <w:sz w:val="24"/>
          <w:szCs w:val="24"/>
        </w:rPr>
      </w:pPr>
      <w:bookmarkStart w:id="12" w:name="_Toc522636548"/>
      <w:r>
        <w:rPr>
          <w:rFonts w:ascii="Times New Roman" w:hAnsi="Times New Roman" w:cs="Times New Roman"/>
          <w:noProof/>
          <w:color w:val="auto"/>
          <w:sz w:val="24"/>
          <w:szCs w:val="24"/>
        </w:rPr>
        <w:t>МЕРКИ ЗА ИНФОРМАЦИЯ И КОМУНИКАЦИЯ</w:t>
      </w:r>
      <w:bookmarkEnd w:id="12"/>
    </w:p>
    <w:p w:rsidR="0011360C" w:rsidRDefault="00AD58E3" w:rsidP="00785A0C">
      <w:pPr>
        <w:pStyle w:val="ColorfulList-Accent11"/>
        <w:spacing w:after="60" w:line="240" w:lineRule="auto"/>
        <w:ind w:left="0" w:firstLine="720"/>
        <w:jc w:val="both"/>
        <w:rPr>
          <w:rFonts w:ascii="Times New Roman" w:hAnsi="Times New Roman"/>
          <w:sz w:val="24"/>
          <w:szCs w:val="24"/>
        </w:rPr>
      </w:pPr>
      <w:r w:rsidRPr="00971C1D">
        <w:rPr>
          <w:rFonts w:ascii="Times New Roman" w:hAnsi="Times New Roman"/>
          <w:sz w:val="24"/>
          <w:szCs w:val="24"/>
        </w:rPr>
        <w:t xml:space="preserve">При всички дейности, където е приложимо, </w:t>
      </w:r>
      <w:r>
        <w:rPr>
          <w:rFonts w:ascii="Times New Roman" w:hAnsi="Times New Roman"/>
          <w:sz w:val="24"/>
          <w:szCs w:val="24"/>
        </w:rPr>
        <w:t>И</w:t>
      </w:r>
      <w:r w:rsidRPr="00971C1D">
        <w:rPr>
          <w:rFonts w:ascii="Times New Roman" w:hAnsi="Times New Roman"/>
          <w:sz w:val="24"/>
          <w:szCs w:val="24"/>
        </w:rPr>
        <w:t>зпълнителят следва да осигурява публичност и информираност по финансирането на договора и следва да спазва изискванията, определени в „Единен наръчник на бенефициента за прилагане на правилата за информация и кому</w:t>
      </w:r>
      <w:r w:rsidR="00097063">
        <w:rPr>
          <w:rFonts w:ascii="Times New Roman" w:hAnsi="Times New Roman"/>
          <w:sz w:val="24"/>
          <w:szCs w:val="24"/>
        </w:rPr>
        <w:t>никация 2014-2020“, публикуван</w:t>
      </w:r>
      <w:r w:rsidRPr="00971C1D">
        <w:rPr>
          <w:rFonts w:ascii="Times New Roman" w:hAnsi="Times New Roman"/>
          <w:sz w:val="24"/>
          <w:szCs w:val="24"/>
        </w:rPr>
        <w:t xml:space="preserve"> на следния интернет адрес</w:t>
      </w:r>
      <w:r w:rsidR="00097063">
        <w:rPr>
          <w:rFonts w:ascii="Times New Roman" w:hAnsi="Times New Roman"/>
          <w:sz w:val="24"/>
          <w:szCs w:val="24"/>
        </w:rPr>
        <w:t>:</w:t>
      </w:r>
      <w:r w:rsidRPr="00971C1D">
        <w:rPr>
          <w:rFonts w:ascii="Times New Roman" w:hAnsi="Times New Roman"/>
          <w:sz w:val="24"/>
          <w:szCs w:val="24"/>
        </w:rPr>
        <w:t xml:space="preserve"> </w:t>
      </w:r>
      <w:hyperlink r:id="rId10" w:history="1">
        <w:r w:rsidR="00097063" w:rsidRPr="00C03D26">
          <w:rPr>
            <w:rStyle w:val="Hyperlink"/>
            <w:rFonts w:ascii="Times New Roman" w:hAnsi="Times New Roman"/>
            <w:sz w:val="24"/>
            <w:szCs w:val="24"/>
          </w:rPr>
          <w:t>https://www.eufunds.bg/archive/documents/1423147813.pdf</w:t>
        </w:r>
      </w:hyperlink>
      <w:r w:rsidR="00097063" w:rsidRPr="00097063">
        <w:rPr>
          <w:rFonts w:ascii="Times New Roman" w:hAnsi="Times New Roman"/>
          <w:sz w:val="24"/>
          <w:szCs w:val="24"/>
        </w:rPr>
        <w:t>.</w:t>
      </w:r>
      <w:r w:rsidRPr="00971C1D">
        <w:rPr>
          <w:rFonts w:ascii="Times New Roman" w:hAnsi="Times New Roman"/>
          <w:sz w:val="24"/>
          <w:szCs w:val="24"/>
        </w:rPr>
        <w:t xml:space="preserve"> </w:t>
      </w:r>
    </w:p>
    <w:p w:rsidR="0011122E" w:rsidRPr="00C40F2C" w:rsidRDefault="0011122E" w:rsidP="0011122E">
      <w:pPr>
        <w:pStyle w:val="ColorfulList-Accent11"/>
        <w:spacing w:after="60" w:line="240" w:lineRule="auto"/>
        <w:ind w:left="0" w:firstLine="720"/>
        <w:jc w:val="both"/>
        <w:rPr>
          <w:rFonts w:ascii="Times New Roman" w:hAnsi="Times New Roman"/>
          <w:sz w:val="24"/>
          <w:szCs w:val="24"/>
        </w:rPr>
      </w:pPr>
      <w:r w:rsidRPr="00122C92">
        <w:rPr>
          <w:rFonts w:ascii="Times New Roman" w:hAnsi="Times New Roman"/>
          <w:sz w:val="24"/>
          <w:szCs w:val="24"/>
        </w:rPr>
        <w:t xml:space="preserve">Във всеки документ, свързан с изпълнението на проекта, който ще бъде използван за обществеността или за участниците, включително всеки присъствен списък или друг доказателствен материал, следва да бъде посочено, че проектът е финансиран по ОПДУ с подкрепата на Европейския съюз чрез Европейския социален фонд  (ЕСФ). </w:t>
      </w:r>
    </w:p>
    <w:p w:rsidR="00785A0C" w:rsidRPr="00CF7251" w:rsidRDefault="00AD58E3" w:rsidP="0033090C">
      <w:pPr>
        <w:pStyle w:val="ColorfulList-Accent11"/>
        <w:spacing w:after="60" w:line="240" w:lineRule="auto"/>
        <w:ind w:left="0" w:firstLine="720"/>
        <w:jc w:val="both"/>
        <w:rPr>
          <w:rStyle w:val="FontStyle58"/>
          <w:b w:val="0"/>
          <w:bCs w:val="0"/>
          <w:smallCaps w:val="0"/>
          <w:sz w:val="24"/>
          <w:szCs w:val="24"/>
        </w:rPr>
      </w:pPr>
      <w:r w:rsidRPr="00971C1D">
        <w:rPr>
          <w:rFonts w:ascii="Times New Roman" w:hAnsi="Times New Roman"/>
          <w:sz w:val="24"/>
          <w:szCs w:val="24"/>
        </w:rPr>
        <w:t>Всички действия, които Изпълнителят смята да предприеме по отношение спазването на изискванията за публичност и информираност, следва да бъдат предвар</w:t>
      </w:r>
      <w:r w:rsidR="00876AA5">
        <w:rPr>
          <w:rFonts w:ascii="Times New Roman" w:hAnsi="Times New Roman"/>
          <w:sz w:val="24"/>
          <w:szCs w:val="24"/>
        </w:rPr>
        <w:t>ително съгласувани Възложителя.</w:t>
      </w:r>
    </w:p>
    <w:sectPr w:rsidR="00785A0C" w:rsidRPr="00CF725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CE7" w:rsidRDefault="007A7CE7" w:rsidP="00434B58">
      <w:r>
        <w:separator/>
      </w:r>
    </w:p>
  </w:endnote>
  <w:endnote w:type="continuationSeparator" w:id="0">
    <w:p w:rsidR="007A7CE7" w:rsidRDefault="007A7CE7" w:rsidP="0043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920072"/>
      <w:docPartObj>
        <w:docPartGallery w:val="Page Numbers (Bottom of Page)"/>
        <w:docPartUnique/>
      </w:docPartObj>
    </w:sdtPr>
    <w:sdtEndPr>
      <w:rPr>
        <w:noProof/>
      </w:rPr>
    </w:sdtEndPr>
    <w:sdtContent>
      <w:p w:rsidR="0098754E" w:rsidRPr="00097063" w:rsidRDefault="0098754E" w:rsidP="00A01448">
        <w:pPr>
          <w:pStyle w:val="Footer"/>
          <w:pBdr>
            <w:top w:val="single" w:sz="4" w:space="1" w:color="auto"/>
          </w:pBdr>
          <w:jc w:val="center"/>
          <w:rPr>
            <w:bCs/>
            <w:iCs/>
            <w:snapToGrid w:val="0"/>
            <w:sz w:val="18"/>
            <w:szCs w:val="18"/>
            <w:lang w:val="en-US"/>
          </w:rPr>
        </w:pPr>
        <w:r w:rsidRPr="00097063">
          <w:rPr>
            <w:bCs/>
            <w:iCs/>
            <w:snapToGrid w:val="0"/>
            <w:sz w:val="18"/>
            <w:szCs w:val="18"/>
          </w:rPr>
          <w:t xml:space="preserve">Проект </w:t>
        </w:r>
        <w:r>
          <w:rPr>
            <w:bCs/>
            <w:iCs/>
            <w:snapToGrid w:val="0"/>
            <w:sz w:val="18"/>
            <w:szCs w:val="18"/>
          </w:rPr>
          <w:t xml:space="preserve">№ </w:t>
        </w:r>
        <w:r w:rsidRPr="00097063">
          <w:rPr>
            <w:bCs/>
            <w:iCs/>
            <w:snapToGrid w:val="0"/>
            <w:sz w:val="18"/>
            <w:szCs w:val="18"/>
          </w:rPr>
          <w:t>BG05SFOP001-2.006-0002 „Разкриване на нарушения, нередности и измами при извършване на финансови инспекции от органите на АДФИ“,</w:t>
        </w:r>
        <w:r>
          <w:rPr>
            <w:bCs/>
            <w:iCs/>
            <w:snapToGrid w:val="0"/>
            <w:sz w:val="18"/>
            <w:szCs w:val="18"/>
          </w:rPr>
          <w:t xml:space="preserve"> осъществяван</w:t>
        </w:r>
        <w:r w:rsidRPr="006F0ED8">
          <w:rPr>
            <w:bCs/>
            <w:iCs/>
            <w:snapToGrid w:val="0"/>
            <w:sz w:val="18"/>
            <w:szCs w:val="18"/>
          </w:rPr>
          <w:t xml:space="preserve"> с</w:t>
        </w:r>
        <w:r w:rsidRPr="00097063">
          <w:rPr>
            <w:bCs/>
            <w:iCs/>
            <w:snapToGrid w:val="0"/>
            <w:sz w:val="18"/>
            <w:szCs w:val="18"/>
          </w:rPr>
          <w:t xml:space="preserve"> финансовата подкрепа на Оперативна програма „Добро управление“, съфинансирана от Европейския съюз </w:t>
        </w:r>
        <w:r>
          <w:rPr>
            <w:bCs/>
            <w:iCs/>
            <w:snapToGrid w:val="0"/>
            <w:sz w:val="18"/>
            <w:szCs w:val="18"/>
          </w:rPr>
          <w:t>чрез Европейския социален фонд”</w:t>
        </w:r>
      </w:p>
      <w:p w:rsidR="0098754E" w:rsidRDefault="0098754E" w:rsidP="00A01448">
        <w:pPr>
          <w:pStyle w:val="Footer"/>
          <w:jc w:val="right"/>
        </w:pPr>
        <w:r>
          <w:fldChar w:fldCharType="begin"/>
        </w:r>
        <w:r>
          <w:instrText xml:space="preserve"> PAGE   \* MERGEFORMAT </w:instrText>
        </w:r>
        <w:r>
          <w:fldChar w:fldCharType="separate"/>
        </w:r>
        <w:r w:rsidR="00DE778A">
          <w:rPr>
            <w:noProof/>
          </w:rPr>
          <w:t>2</w:t>
        </w:r>
        <w:r>
          <w:rPr>
            <w:noProof/>
          </w:rPr>
          <w:fldChar w:fldCharType="end"/>
        </w:r>
      </w:p>
    </w:sdtContent>
  </w:sdt>
  <w:p w:rsidR="0098754E" w:rsidRPr="00671196" w:rsidRDefault="0098754E" w:rsidP="00A01448">
    <w:pPr>
      <w:pStyle w:val="Footer"/>
      <w:jc w:val="center"/>
      <w:rPr>
        <w:bCs/>
        <w:i/>
        <w:iCs/>
        <w:snapToGrid w:val="0"/>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CE7" w:rsidRDefault="007A7CE7" w:rsidP="00434B58">
      <w:r>
        <w:separator/>
      </w:r>
    </w:p>
  </w:footnote>
  <w:footnote w:type="continuationSeparator" w:id="0">
    <w:p w:rsidR="007A7CE7" w:rsidRDefault="007A7CE7" w:rsidP="00434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3128"/>
      <w:gridCol w:w="3101"/>
    </w:tblGrid>
    <w:tr w:rsidR="0098754E" w:rsidTr="008968AB">
      <w:tc>
        <w:tcPr>
          <w:tcW w:w="3059" w:type="dxa"/>
          <w:vAlign w:val="center"/>
        </w:tcPr>
        <w:p w:rsidR="0098754E" w:rsidRDefault="0098754E" w:rsidP="008968AB">
          <w:pPr>
            <w:widowControl w:val="0"/>
            <w:rPr>
              <w:lang w:val="ru-RU"/>
            </w:rPr>
          </w:pPr>
          <w:r>
            <w:rPr>
              <w:noProof/>
            </w:rPr>
            <w:drawing>
              <wp:inline distT="0" distB="0" distL="0" distR="0" wp14:anchorId="6B2AB09F" wp14:editId="5FC6B68D">
                <wp:extent cx="933450" cy="999122"/>
                <wp:effectExtent l="0" t="0" r="0" b="0"/>
                <wp:docPr id="28" name="Picture 28" descr="Свързано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вързано изображе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329" cy="997922"/>
                        </a:xfrm>
                        <a:prstGeom prst="rect">
                          <a:avLst/>
                        </a:prstGeom>
                        <a:noFill/>
                        <a:ln>
                          <a:noFill/>
                        </a:ln>
                      </pic:spPr>
                    </pic:pic>
                  </a:graphicData>
                </a:graphic>
              </wp:inline>
            </w:drawing>
          </w:r>
        </w:p>
      </w:tc>
      <w:tc>
        <w:tcPr>
          <w:tcW w:w="3128" w:type="dxa"/>
        </w:tcPr>
        <w:p w:rsidR="0098754E" w:rsidRDefault="0098754E" w:rsidP="0098754E">
          <w:pPr>
            <w:widowControl w:val="0"/>
            <w:jc w:val="center"/>
            <w:rPr>
              <w:lang w:val="ru-RU"/>
            </w:rPr>
          </w:pPr>
          <w:r>
            <w:rPr>
              <w:noProof/>
            </w:rPr>
            <w:drawing>
              <wp:inline distT="0" distB="0" distL="0" distR="0" wp14:anchorId="6556238D" wp14:editId="349EBA61">
                <wp:extent cx="1543050" cy="867202"/>
                <wp:effectExtent l="0" t="0" r="0" b="9525"/>
                <wp:docPr id="29" name="Picture 29" descr="Резултат с изображение за адфи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езултат с изображение за адфи лого"/>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4734" cy="868149"/>
                        </a:xfrm>
                        <a:prstGeom prst="rect">
                          <a:avLst/>
                        </a:prstGeom>
                        <a:noFill/>
                        <a:ln>
                          <a:noFill/>
                        </a:ln>
                      </pic:spPr>
                    </pic:pic>
                  </a:graphicData>
                </a:graphic>
              </wp:inline>
            </w:drawing>
          </w:r>
        </w:p>
        <w:p w:rsidR="0098754E" w:rsidRDefault="0098754E" w:rsidP="0098754E">
          <w:pPr>
            <w:rPr>
              <w:lang w:val="ru-RU"/>
            </w:rPr>
          </w:pPr>
        </w:p>
        <w:p w:rsidR="0098754E" w:rsidRPr="00607328" w:rsidRDefault="0098754E" w:rsidP="0098754E">
          <w:pPr>
            <w:jc w:val="center"/>
            <w:rPr>
              <w:lang w:val="ru-RU"/>
            </w:rPr>
          </w:pPr>
        </w:p>
      </w:tc>
      <w:tc>
        <w:tcPr>
          <w:tcW w:w="3101" w:type="dxa"/>
        </w:tcPr>
        <w:p w:rsidR="0098754E" w:rsidRPr="00607328" w:rsidRDefault="0098754E" w:rsidP="008968AB">
          <w:pPr>
            <w:widowControl w:val="0"/>
            <w:jc w:val="right"/>
            <w:rPr>
              <w:noProof/>
            </w:rPr>
          </w:pPr>
          <w:r>
            <w:rPr>
              <w:noProof/>
            </w:rPr>
            <w:drawing>
              <wp:inline distT="0" distB="0" distL="0" distR="0" wp14:anchorId="4860F321" wp14:editId="4A5C154D">
                <wp:extent cx="1301390" cy="985169"/>
                <wp:effectExtent l="0" t="0" r="0" b="5715"/>
                <wp:docPr id="26" name="Picture 26" descr="ОПЕРАТИВНА ПРОГРАМА „ДОБРО УПРАВЛЕНИЕ“ ПРЕДОСТАВЯ НАД 5 МЛН. ЛВ. ЗА ПО-ЕФЕКТИВНО УПРА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ЕРАТИВНА ПРОГРАМА „ДОБРО УПРАВЛЕНИЕ“ ПРЕДОСТАВЯ НАД 5 МЛН. ЛВ. ЗА ПО-ЕФЕКТИВНО УПРАВЛЕНИЕ"/>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8637" cy="990655"/>
                        </a:xfrm>
                        <a:prstGeom prst="rect">
                          <a:avLst/>
                        </a:prstGeom>
                        <a:noFill/>
                        <a:ln>
                          <a:noFill/>
                        </a:ln>
                      </pic:spPr>
                    </pic:pic>
                  </a:graphicData>
                </a:graphic>
              </wp:inline>
            </w:drawing>
          </w:r>
        </w:p>
      </w:tc>
    </w:tr>
  </w:tbl>
  <w:p w:rsidR="0098754E" w:rsidRDefault="0098754E" w:rsidP="006159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F45"/>
      </v:shape>
    </w:pict>
  </w:numPicBullet>
  <w:abstractNum w:abstractNumId="0">
    <w:nsid w:val="07D0729E"/>
    <w:multiLevelType w:val="hybridMultilevel"/>
    <w:tmpl w:val="9418F154"/>
    <w:lvl w:ilvl="0" w:tplc="D5AA6C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C212D"/>
    <w:multiLevelType w:val="hybridMultilevel"/>
    <w:tmpl w:val="FA74E8F6"/>
    <w:lvl w:ilvl="0" w:tplc="04020001">
      <w:start w:val="1"/>
      <w:numFmt w:val="bullet"/>
      <w:lvlText w:val=""/>
      <w:lvlJc w:val="left"/>
      <w:pPr>
        <w:ind w:left="1492" w:hanging="360"/>
      </w:pPr>
      <w:rPr>
        <w:rFonts w:ascii="Symbol" w:hAnsi="Symbol" w:hint="default"/>
      </w:rPr>
    </w:lvl>
    <w:lvl w:ilvl="1" w:tplc="04020003" w:tentative="1">
      <w:start w:val="1"/>
      <w:numFmt w:val="bullet"/>
      <w:lvlText w:val="o"/>
      <w:lvlJc w:val="left"/>
      <w:pPr>
        <w:ind w:left="2212" w:hanging="360"/>
      </w:pPr>
      <w:rPr>
        <w:rFonts w:ascii="Courier New" w:hAnsi="Courier New" w:cs="Courier New" w:hint="default"/>
      </w:rPr>
    </w:lvl>
    <w:lvl w:ilvl="2" w:tplc="04020005" w:tentative="1">
      <w:start w:val="1"/>
      <w:numFmt w:val="bullet"/>
      <w:lvlText w:val=""/>
      <w:lvlJc w:val="left"/>
      <w:pPr>
        <w:ind w:left="2932" w:hanging="360"/>
      </w:pPr>
      <w:rPr>
        <w:rFonts w:ascii="Wingdings" w:hAnsi="Wingdings" w:hint="default"/>
      </w:rPr>
    </w:lvl>
    <w:lvl w:ilvl="3" w:tplc="04020001" w:tentative="1">
      <w:start w:val="1"/>
      <w:numFmt w:val="bullet"/>
      <w:lvlText w:val=""/>
      <w:lvlJc w:val="left"/>
      <w:pPr>
        <w:ind w:left="3652" w:hanging="360"/>
      </w:pPr>
      <w:rPr>
        <w:rFonts w:ascii="Symbol" w:hAnsi="Symbol" w:hint="default"/>
      </w:rPr>
    </w:lvl>
    <w:lvl w:ilvl="4" w:tplc="04020003" w:tentative="1">
      <w:start w:val="1"/>
      <w:numFmt w:val="bullet"/>
      <w:lvlText w:val="o"/>
      <w:lvlJc w:val="left"/>
      <w:pPr>
        <w:ind w:left="4372" w:hanging="360"/>
      </w:pPr>
      <w:rPr>
        <w:rFonts w:ascii="Courier New" w:hAnsi="Courier New" w:cs="Courier New" w:hint="default"/>
      </w:rPr>
    </w:lvl>
    <w:lvl w:ilvl="5" w:tplc="04020005" w:tentative="1">
      <w:start w:val="1"/>
      <w:numFmt w:val="bullet"/>
      <w:lvlText w:val=""/>
      <w:lvlJc w:val="left"/>
      <w:pPr>
        <w:ind w:left="5092" w:hanging="360"/>
      </w:pPr>
      <w:rPr>
        <w:rFonts w:ascii="Wingdings" w:hAnsi="Wingdings" w:hint="default"/>
      </w:rPr>
    </w:lvl>
    <w:lvl w:ilvl="6" w:tplc="04020001" w:tentative="1">
      <w:start w:val="1"/>
      <w:numFmt w:val="bullet"/>
      <w:lvlText w:val=""/>
      <w:lvlJc w:val="left"/>
      <w:pPr>
        <w:ind w:left="5812" w:hanging="360"/>
      </w:pPr>
      <w:rPr>
        <w:rFonts w:ascii="Symbol" w:hAnsi="Symbol" w:hint="default"/>
      </w:rPr>
    </w:lvl>
    <w:lvl w:ilvl="7" w:tplc="04020003" w:tentative="1">
      <w:start w:val="1"/>
      <w:numFmt w:val="bullet"/>
      <w:lvlText w:val="o"/>
      <w:lvlJc w:val="left"/>
      <w:pPr>
        <w:ind w:left="6532" w:hanging="360"/>
      </w:pPr>
      <w:rPr>
        <w:rFonts w:ascii="Courier New" w:hAnsi="Courier New" w:cs="Courier New" w:hint="default"/>
      </w:rPr>
    </w:lvl>
    <w:lvl w:ilvl="8" w:tplc="04020005" w:tentative="1">
      <w:start w:val="1"/>
      <w:numFmt w:val="bullet"/>
      <w:lvlText w:val=""/>
      <w:lvlJc w:val="left"/>
      <w:pPr>
        <w:ind w:left="7252" w:hanging="360"/>
      </w:pPr>
      <w:rPr>
        <w:rFonts w:ascii="Wingdings" w:hAnsi="Wingdings" w:hint="default"/>
      </w:rPr>
    </w:lvl>
  </w:abstractNum>
  <w:abstractNum w:abstractNumId="2">
    <w:nsid w:val="155938DC"/>
    <w:multiLevelType w:val="hybridMultilevel"/>
    <w:tmpl w:val="7BBAF33C"/>
    <w:lvl w:ilvl="0" w:tplc="FB1874D8">
      <w:start w:val="1"/>
      <w:numFmt w:val="decimal"/>
      <w:lvlText w:val="%1."/>
      <w:lvlJc w:val="left"/>
      <w:pPr>
        <w:ind w:left="6031" w:hanging="360"/>
      </w:pPr>
      <w:rPr>
        <w:rFonts w:hint="default"/>
        <w:b/>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99C22FC"/>
    <w:multiLevelType w:val="hybridMultilevel"/>
    <w:tmpl w:val="6DC80382"/>
    <w:lvl w:ilvl="0" w:tplc="D58A992A">
      <w:start w:val="4"/>
      <w:numFmt w:val="bullet"/>
      <w:lvlText w:val="-"/>
      <w:lvlJc w:val="left"/>
      <w:pPr>
        <w:tabs>
          <w:tab w:val="num" w:pos="1075"/>
        </w:tabs>
        <w:ind w:left="1075" w:hanging="360"/>
      </w:pPr>
      <w:rPr>
        <w:rFonts w:ascii="Times New Roman" w:eastAsia="Times New Roman" w:hAnsi="Times New Roman" w:hint="default"/>
      </w:rPr>
    </w:lvl>
    <w:lvl w:ilvl="1" w:tplc="04020003">
      <w:start w:val="1"/>
      <w:numFmt w:val="bullet"/>
      <w:lvlText w:val="o"/>
      <w:lvlJc w:val="left"/>
      <w:pPr>
        <w:tabs>
          <w:tab w:val="num" w:pos="1795"/>
        </w:tabs>
        <w:ind w:left="1795" w:hanging="360"/>
      </w:pPr>
      <w:rPr>
        <w:rFonts w:ascii="Courier New" w:hAnsi="Courier New" w:hint="default"/>
      </w:rPr>
    </w:lvl>
    <w:lvl w:ilvl="2" w:tplc="04020005">
      <w:start w:val="1"/>
      <w:numFmt w:val="bullet"/>
      <w:lvlText w:val=""/>
      <w:lvlJc w:val="left"/>
      <w:pPr>
        <w:tabs>
          <w:tab w:val="num" w:pos="2515"/>
        </w:tabs>
        <w:ind w:left="2515" w:hanging="360"/>
      </w:pPr>
      <w:rPr>
        <w:rFonts w:ascii="Wingdings" w:hAnsi="Wingdings" w:hint="default"/>
      </w:rPr>
    </w:lvl>
    <w:lvl w:ilvl="3" w:tplc="04020001">
      <w:start w:val="1"/>
      <w:numFmt w:val="bullet"/>
      <w:lvlText w:val=""/>
      <w:lvlJc w:val="left"/>
      <w:pPr>
        <w:tabs>
          <w:tab w:val="num" w:pos="3235"/>
        </w:tabs>
        <w:ind w:left="3235" w:hanging="360"/>
      </w:pPr>
      <w:rPr>
        <w:rFonts w:ascii="Symbol" w:hAnsi="Symbol" w:hint="default"/>
      </w:rPr>
    </w:lvl>
    <w:lvl w:ilvl="4" w:tplc="04020003">
      <w:start w:val="1"/>
      <w:numFmt w:val="bullet"/>
      <w:lvlText w:val="o"/>
      <w:lvlJc w:val="left"/>
      <w:pPr>
        <w:tabs>
          <w:tab w:val="num" w:pos="3955"/>
        </w:tabs>
        <w:ind w:left="3955" w:hanging="360"/>
      </w:pPr>
      <w:rPr>
        <w:rFonts w:ascii="Courier New" w:hAnsi="Courier New" w:hint="default"/>
      </w:rPr>
    </w:lvl>
    <w:lvl w:ilvl="5" w:tplc="04020005">
      <w:start w:val="1"/>
      <w:numFmt w:val="bullet"/>
      <w:lvlText w:val=""/>
      <w:lvlJc w:val="left"/>
      <w:pPr>
        <w:tabs>
          <w:tab w:val="num" w:pos="4675"/>
        </w:tabs>
        <w:ind w:left="4675" w:hanging="360"/>
      </w:pPr>
      <w:rPr>
        <w:rFonts w:ascii="Wingdings" w:hAnsi="Wingdings" w:hint="default"/>
      </w:rPr>
    </w:lvl>
    <w:lvl w:ilvl="6" w:tplc="04020001">
      <w:start w:val="1"/>
      <w:numFmt w:val="bullet"/>
      <w:lvlText w:val=""/>
      <w:lvlJc w:val="left"/>
      <w:pPr>
        <w:tabs>
          <w:tab w:val="num" w:pos="5395"/>
        </w:tabs>
        <w:ind w:left="5395" w:hanging="360"/>
      </w:pPr>
      <w:rPr>
        <w:rFonts w:ascii="Symbol" w:hAnsi="Symbol" w:hint="default"/>
      </w:rPr>
    </w:lvl>
    <w:lvl w:ilvl="7" w:tplc="04020003">
      <w:start w:val="1"/>
      <w:numFmt w:val="bullet"/>
      <w:lvlText w:val="o"/>
      <w:lvlJc w:val="left"/>
      <w:pPr>
        <w:tabs>
          <w:tab w:val="num" w:pos="6115"/>
        </w:tabs>
        <w:ind w:left="6115" w:hanging="360"/>
      </w:pPr>
      <w:rPr>
        <w:rFonts w:ascii="Courier New" w:hAnsi="Courier New" w:hint="default"/>
      </w:rPr>
    </w:lvl>
    <w:lvl w:ilvl="8" w:tplc="04020005">
      <w:start w:val="1"/>
      <w:numFmt w:val="bullet"/>
      <w:lvlText w:val=""/>
      <w:lvlJc w:val="left"/>
      <w:pPr>
        <w:tabs>
          <w:tab w:val="num" w:pos="6835"/>
        </w:tabs>
        <w:ind w:left="6835" w:hanging="360"/>
      </w:pPr>
      <w:rPr>
        <w:rFonts w:ascii="Wingdings" w:hAnsi="Wingdings" w:hint="default"/>
      </w:rPr>
    </w:lvl>
  </w:abstractNum>
  <w:abstractNum w:abstractNumId="4">
    <w:nsid w:val="1D01598C"/>
    <w:multiLevelType w:val="multilevel"/>
    <w:tmpl w:val="BA6EC6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41D2E13"/>
    <w:multiLevelType w:val="hybridMultilevel"/>
    <w:tmpl w:val="B400F7A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nsid w:val="25DB0A89"/>
    <w:multiLevelType w:val="hybridMultilevel"/>
    <w:tmpl w:val="216C7536"/>
    <w:lvl w:ilvl="0" w:tplc="0402000D">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068" w:hanging="360"/>
      </w:pPr>
      <w:rPr>
        <w:rFonts w:ascii="Courier New" w:hAnsi="Courier New" w:cs="Courier New" w:hint="default"/>
      </w:rPr>
    </w:lvl>
    <w:lvl w:ilvl="2" w:tplc="04020005" w:tentative="1">
      <w:start w:val="1"/>
      <w:numFmt w:val="bullet"/>
      <w:lvlText w:val=""/>
      <w:lvlJc w:val="left"/>
      <w:pPr>
        <w:ind w:left="1788" w:hanging="360"/>
      </w:pPr>
      <w:rPr>
        <w:rFonts w:ascii="Wingdings" w:hAnsi="Wingdings" w:hint="default"/>
      </w:rPr>
    </w:lvl>
    <w:lvl w:ilvl="3" w:tplc="04020001" w:tentative="1">
      <w:start w:val="1"/>
      <w:numFmt w:val="bullet"/>
      <w:lvlText w:val=""/>
      <w:lvlJc w:val="left"/>
      <w:pPr>
        <w:ind w:left="2508" w:hanging="360"/>
      </w:pPr>
      <w:rPr>
        <w:rFonts w:ascii="Symbol" w:hAnsi="Symbol" w:hint="default"/>
      </w:rPr>
    </w:lvl>
    <w:lvl w:ilvl="4" w:tplc="04020003" w:tentative="1">
      <w:start w:val="1"/>
      <w:numFmt w:val="bullet"/>
      <w:lvlText w:val="o"/>
      <w:lvlJc w:val="left"/>
      <w:pPr>
        <w:ind w:left="3228" w:hanging="360"/>
      </w:pPr>
      <w:rPr>
        <w:rFonts w:ascii="Courier New" w:hAnsi="Courier New" w:cs="Courier New" w:hint="default"/>
      </w:rPr>
    </w:lvl>
    <w:lvl w:ilvl="5" w:tplc="04020005" w:tentative="1">
      <w:start w:val="1"/>
      <w:numFmt w:val="bullet"/>
      <w:lvlText w:val=""/>
      <w:lvlJc w:val="left"/>
      <w:pPr>
        <w:ind w:left="3948" w:hanging="360"/>
      </w:pPr>
      <w:rPr>
        <w:rFonts w:ascii="Wingdings" w:hAnsi="Wingdings" w:hint="default"/>
      </w:rPr>
    </w:lvl>
    <w:lvl w:ilvl="6" w:tplc="04020001" w:tentative="1">
      <w:start w:val="1"/>
      <w:numFmt w:val="bullet"/>
      <w:lvlText w:val=""/>
      <w:lvlJc w:val="left"/>
      <w:pPr>
        <w:ind w:left="4668" w:hanging="360"/>
      </w:pPr>
      <w:rPr>
        <w:rFonts w:ascii="Symbol" w:hAnsi="Symbol" w:hint="default"/>
      </w:rPr>
    </w:lvl>
    <w:lvl w:ilvl="7" w:tplc="04020003" w:tentative="1">
      <w:start w:val="1"/>
      <w:numFmt w:val="bullet"/>
      <w:lvlText w:val="o"/>
      <w:lvlJc w:val="left"/>
      <w:pPr>
        <w:ind w:left="5388" w:hanging="360"/>
      </w:pPr>
      <w:rPr>
        <w:rFonts w:ascii="Courier New" w:hAnsi="Courier New" w:cs="Courier New" w:hint="default"/>
      </w:rPr>
    </w:lvl>
    <w:lvl w:ilvl="8" w:tplc="04020005" w:tentative="1">
      <w:start w:val="1"/>
      <w:numFmt w:val="bullet"/>
      <w:lvlText w:val=""/>
      <w:lvlJc w:val="left"/>
      <w:pPr>
        <w:ind w:left="6108" w:hanging="360"/>
      </w:pPr>
      <w:rPr>
        <w:rFonts w:ascii="Wingdings" w:hAnsi="Wingdings" w:hint="default"/>
      </w:rPr>
    </w:lvl>
  </w:abstractNum>
  <w:abstractNum w:abstractNumId="7">
    <w:nsid w:val="27EB18B7"/>
    <w:multiLevelType w:val="hybridMultilevel"/>
    <w:tmpl w:val="B7BC41C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29E73DC0"/>
    <w:multiLevelType w:val="hybridMultilevel"/>
    <w:tmpl w:val="5A96AAF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2A1E07B9"/>
    <w:multiLevelType w:val="hybridMultilevel"/>
    <w:tmpl w:val="8EC2098A"/>
    <w:lvl w:ilvl="0" w:tplc="D2BAD7BA">
      <w:start w:val="1"/>
      <w:numFmt w:val="bullet"/>
      <w:lvlText w:val=""/>
      <w:lvlJc w:val="left"/>
      <w:pPr>
        <w:tabs>
          <w:tab w:val="num" w:pos="1134"/>
        </w:tabs>
        <w:ind w:left="1428" w:hanging="360"/>
      </w:pPr>
      <w:rPr>
        <w:rFonts w:ascii="Symbol" w:hAnsi="Symbol" w:hint="default"/>
      </w:rPr>
    </w:lvl>
    <w:lvl w:ilvl="1" w:tplc="26DE85A8">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2CB96625"/>
    <w:multiLevelType w:val="hybridMultilevel"/>
    <w:tmpl w:val="0CC2F3C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E4D6E01"/>
    <w:multiLevelType w:val="hybridMultilevel"/>
    <w:tmpl w:val="92BEFF5E"/>
    <w:lvl w:ilvl="0" w:tplc="089CC92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nsid w:val="30863867"/>
    <w:multiLevelType w:val="hybridMultilevel"/>
    <w:tmpl w:val="E9DC629E"/>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8943D0C"/>
    <w:multiLevelType w:val="hybridMultilevel"/>
    <w:tmpl w:val="921010C4"/>
    <w:lvl w:ilvl="0" w:tplc="2BC2FFA4">
      <w:start w:val="19"/>
      <w:numFmt w:val="bullet"/>
      <w:lvlText w:val="-"/>
      <w:lvlJc w:val="left"/>
      <w:pPr>
        <w:tabs>
          <w:tab w:val="num" w:pos="360"/>
        </w:tabs>
        <w:ind w:left="360" w:hanging="360"/>
      </w:pPr>
      <w:rPr>
        <w:rFonts w:ascii="Times New Roman" w:eastAsia="Times New Roman" w:hAnsi="Times New Roman" w:cs="Times New Roman" w:hint="default"/>
      </w:rPr>
    </w:lvl>
    <w:lvl w:ilvl="1" w:tplc="04020003">
      <w:start w:val="1"/>
      <w:numFmt w:val="bullet"/>
      <w:lvlText w:val="o"/>
      <w:lvlJc w:val="left"/>
      <w:pPr>
        <w:tabs>
          <w:tab w:val="num" w:pos="1140"/>
        </w:tabs>
        <w:ind w:left="1140" w:hanging="360"/>
      </w:pPr>
      <w:rPr>
        <w:rFonts w:ascii="Courier New" w:hAnsi="Courier New" w:cs="Courier New" w:hint="default"/>
      </w:rPr>
    </w:lvl>
    <w:lvl w:ilvl="2" w:tplc="04020005">
      <w:start w:val="1"/>
      <w:numFmt w:val="bullet"/>
      <w:lvlText w:val=""/>
      <w:lvlJc w:val="left"/>
      <w:pPr>
        <w:tabs>
          <w:tab w:val="num" w:pos="1860"/>
        </w:tabs>
        <w:ind w:left="1860" w:hanging="360"/>
      </w:pPr>
      <w:rPr>
        <w:rFonts w:ascii="Wingdings" w:hAnsi="Wingdings" w:hint="default"/>
      </w:rPr>
    </w:lvl>
    <w:lvl w:ilvl="3" w:tplc="04020001" w:tentative="1">
      <w:start w:val="1"/>
      <w:numFmt w:val="bullet"/>
      <w:lvlText w:val=""/>
      <w:lvlJc w:val="left"/>
      <w:pPr>
        <w:tabs>
          <w:tab w:val="num" w:pos="2580"/>
        </w:tabs>
        <w:ind w:left="2580" w:hanging="360"/>
      </w:pPr>
      <w:rPr>
        <w:rFonts w:ascii="Symbol" w:hAnsi="Symbol" w:hint="default"/>
      </w:rPr>
    </w:lvl>
    <w:lvl w:ilvl="4" w:tplc="04020003" w:tentative="1">
      <w:start w:val="1"/>
      <w:numFmt w:val="bullet"/>
      <w:lvlText w:val="o"/>
      <w:lvlJc w:val="left"/>
      <w:pPr>
        <w:tabs>
          <w:tab w:val="num" w:pos="3300"/>
        </w:tabs>
        <w:ind w:left="3300" w:hanging="360"/>
      </w:pPr>
      <w:rPr>
        <w:rFonts w:ascii="Courier New" w:hAnsi="Courier New" w:cs="Courier New" w:hint="default"/>
      </w:rPr>
    </w:lvl>
    <w:lvl w:ilvl="5" w:tplc="04020005" w:tentative="1">
      <w:start w:val="1"/>
      <w:numFmt w:val="bullet"/>
      <w:lvlText w:val=""/>
      <w:lvlJc w:val="left"/>
      <w:pPr>
        <w:tabs>
          <w:tab w:val="num" w:pos="4020"/>
        </w:tabs>
        <w:ind w:left="4020" w:hanging="360"/>
      </w:pPr>
      <w:rPr>
        <w:rFonts w:ascii="Wingdings" w:hAnsi="Wingdings" w:hint="default"/>
      </w:rPr>
    </w:lvl>
    <w:lvl w:ilvl="6" w:tplc="04020001" w:tentative="1">
      <w:start w:val="1"/>
      <w:numFmt w:val="bullet"/>
      <w:lvlText w:val=""/>
      <w:lvlJc w:val="left"/>
      <w:pPr>
        <w:tabs>
          <w:tab w:val="num" w:pos="4740"/>
        </w:tabs>
        <w:ind w:left="4740" w:hanging="360"/>
      </w:pPr>
      <w:rPr>
        <w:rFonts w:ascii="Symbol" w:hAnsi="Symbol" w:hint="default"/>
      </w:rPr>
    </w:lvl>
    <w:lvl w:ilvl="7" w:tplc="04020003" w:tentative="1">
      <w:start w:val="1"/>
      <w:numFmt w:val="bullet"/>
      <w:lvlText w:val="o"/>
      <w:lvlJc w:val="left"/>
      <w:pPr>
        <w:tabs>
          <w:tab w:val="num" w:pos="5460"/>
        </w:tabs>
        <w:ind w:left="5460" w:hanging="360"/>
      </w:pPr>
      <w:rPr>
        <w:rFonts w:ascii="Courier New" w:hAnsi="Courier New" w:cs="Courier New" w:hint="default"/>
      </w:rPr>
    </w:lvl>
    <w:lvl w:ilvl="8" w:tplc="04020005" w:tentative="1">
      <w:start w:val="1"/>
      <w:numFmt w:val="bullet"/>
      <w:lvlText w:val=""/>
      <w:lvlJc w:val="left"/>
      <w:pPr>
        <w:tabs>
          <w:tab w:val="num" w:pos="6180"/>
        </w:tabs>
        <w:ind w:left="6180" w:hanging="360"/>
      </w:pPr>
      <w:rPr>
        <w:rFonts w:ascii="Wingdings" w:hAnsi="Wingdings" w:hint="default"/>
      </w:rPr>
    </w:lvl>
  </w:abstractNum>
  <w:abstractNum w:abstractNumId="14">
    <w:nsid w:val="391170F3"/>
    <w:multiLevelType w:val="hybridMultilevel"/>
    <w:tmpl w:val="EE70041C"/>
    <w:lvl w:ilvl="0" w:tplc="0402000F">
      <w:start w:val="1"/>
      <w:numFmt w:val="decimal"/>
      <w:lvlText w:val="%1."/>
      <w:lvlJc w:val="left"/>
      <w:pPr>
        <w:ind w:left="144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FD638BB"/>
    <w:multiLevelType w:val="hybridMultilevel"/>
    <w:tmpl w:val="3800DEF0"/>
    <w:lvl w:ilvl="0" w:tplc="D4D80C56">
      <w:numFmt w:val="bullet"/>
      <w:lvlText w:val="-"/>
      <w:lvlJc w:val="left"/>
      <w:pPr>
        <w:ind w:left="1444" w:hanging="735"/>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FC56D3"/>
    <w:multiLevelType w:val="hybridMultilevel"/>
    <w:tmpl w:val="641E3030"/>
    <w:lvl w:ilvl="0" w:tplc="9564B43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FA34FC"/>
    <w:multiLevelType w:val="hybridMultilevel"/>
    <w:tmpl w:val="268639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4348675F"/>
    <w:multiLevelType w:val="multilevel"/>
    <w:tmpl w:val="F08CB346"/>
    <w:lvl w:ilvl="0">
      <w:start w:val="50"/>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44AA64CC"/>
    <w:multiLevelType w:val="hybridMultilevel"/>
    <w:tmpl w:val="7A9E8DBC"/>
    <w:lvl w:ilvl="0" w:tplc="04020007">
      <w:start w:val="1"/>
      <w:numFmt w:val="bullet"/>
      <w:lvlText w:val=""/>
      <w:lvlPicBulletId w:val="0"/>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68408A1"/>
    <w:multiLevelType w:val="hybridMultilevel"/>
    <w:tmpl w:val="8D0A4454"/>
    <w:lvl w:ilvl="0" w:tplc="CB4CC216">
      <w:start w:val="1"/>
      <w:numFmt w:val="bullet"/>
      <w:lvlText w:val=""/>
      <w:lvlJc w:val="left"/>
      <w:pPr>
        <w:tabs>
          <w:tab w:val="num" w:pos="1247"/>
        </w:tabs>
        <w:ind w:left="1287" w:hanging="360"/>
      </w:pPr>
      <w:rPr>
        <w:rFonts w:ascii="Symbol" w:hAnsi="Symbol" w:hint="default"/>
        <w:color w:val="auto"/>
        <w:sz w:val="16"/>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nsid w:val="49644B17"/>
    <w:multiLevelType w:val="hybridMultilevel"/>
    <w:tmpl w:val="B60EAA52"/>
    <w:lvl w:ilvl="0" w:tplc="21A05CA2">
      <w:start w:val="1"/>
      <w:numFmt w:val="bullet"/>
      <w:lvlText w:val=""/>
      <w:lvlJc w:val="left"/>
      <w:pPr>
        <w:ind w:left="720" w:hanging="360"/>
      </w:pPr>
      <w:rPr>
        <w:rFonts w:ascii="Wingdings" w:hAnsi="Wingdings" w:hint="default"/>
        <w:color w:val="auto"/>
      </w:rPr>
    </w:lvl>
    <w:lvl w:ilvl="1" w:tplc="8FCE6D56">
      <w:numFmt w:val="bullet"/>
      <w:lvlText w:val="-"/>
      <w:lvlJc w:val="left"/>
      <w:pPr>
        <w:ind w:left="1211"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CF34AFB"/>
    <w:multiLevelType w:val="hybridMultilevel"/>
    <w:tmpl w:val="7D7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B26853"/>
    <w:multiLevelType w:val="hybridMultilevel"/>
    <w:tmpl w:val="E6FCF650"/>
    <w:lvl w:ilvl="0" w:tplc="04020001">
      <w:start w:val="1"/>
      <w:numFmt w:val="bullet"/>
      <w:lvlText w:val=""/>
      <w:lvlJc w:val="left"/>
      <w:pPr>
        <w:ind w:left="720" w:hanging="360"/>
      </w:pPr>
      <w:rPr>
        <w:rFonts w:ascii="Symbol" w:hAnsi="Symbol" w:hint="default"/>
      </w:rPr>
    </w:lvl>
    <w:lvl w:ilvl="1" w:tplc="296A5352">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F1E7431"/>
    <w:multiLevelType w:val="hybridMultilevel"/>
    <w:tmpl w:val="641E3030"/>
    <w:lvl w:ilvl="0" w:tplc="9564B43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930EC9"/>
    <w:multiLevelType w:val="hybridMultilevel"/>
    <w:tmpl w:val="C6C400C8"/>
    <w:lvl w:ilvl="0" w:tplc="70DAE118">
      <w:start w:val="1"/>
      <w:numFmt w:val="bullet"/>
      <w:pStyle w:val="Lis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2C62C0F"/>
    <w:multiLevelType w:val="hybridMultilevel"/>
    <w:tmpl w:val="D92AB7C4"/>
    <w:lvl w:ilvl="0" w:tplc="26DE85A8">
      <w:start w:val="1"/>
      <w:numFmt w:val="bullet"/>
      <w:lvlText w:val=""/>
      <w:lvlJc w:val="left"/>
      <w:pPr>
        <w:tabs>
          <w:tab w:val="num" w:pos="2868"/>
        </w:tabs>
        <w:ind w:left="2868" w:hanging="360"/>
      </w:pPr>
      <w:rPr>
        <w:rFonts w:ascii="Symbol" w:hAnsi="Symbol" w:hint="default"/>
      </w:rPr>
    </w:lvl>
    <w:lvl w:ilvl="1" w:tplc="26DE85A8">
      <w:start w:val="1"/>
      <w:numFmt w:val="bullet"/>
      <w:lvlText w:val=""/>
      <w:lvlJc w:val="left"/>
      <w:pPr>
        <w:tabs>
          <w:tab w:val="num" w:pos="2148"/>
        </w:tabs>
        <w:ind w:left="2148" w:hanging="360"/>
      </w:pPr>
      <w:rPr>
        <w:rFonts w:ascii="Symbol" w:hAnsi="Symbol"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7">
    <w:nsid w:val="534C4870"/>
    <w:multiLevelType w:val="hybridMultilevel"/>
    <w:tmpl w:val="64521A3C"/>
    <w:lvl w:ilvl="0" w:tplc="8EDE6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9D4290"/>
    <w:multiLevelType w:val="hybridMultilevel"/>
    <w:tmpl w:val="5A0A970E"/>
    <w:lvl w:ilvl="0" w:tplc="C65AF87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9">
    <w:nsid w:val="56D6150C"/>
    <w:multiLevelType w:val="hybridMultilevel"/>
    <w:tmpl w:val="DF8CB660"/>
    <w:lvl w:ilvl="0" w:tplc="04020001">
      <w:start w:val="1"/>
      <w:numFmt w:val="bullet"/>
      <w:lvlText w:val=""/>
      <w:lvlJc w:val="left"/>
      <w:pPr>
        <w:tabs>
          <w:tab w:val="num" w:pos="502"/>
        </w:tabs>
        <w:ind w:left="502" w:hanging="360"/>
      </w:pPr>
      <w:rPr>
        <w:rFonts w:ascii="Symbol" w:hAnsi="Symbol" w:hint="default"/>
      </w:rPr>
    </w:lvl>
    <w:lvl w:ilvl="1" w:tplc="04020003" w:tentative="1">
      <w:start w:val="1"/>
      <w:numFmt w:val="bullet"/>
      <w:lvlText w:val="o"/>
      <w:lvlJc w:val="left"/>
      <w:pPr>
        <w:tabs>
          <w:tab w:val="num" w:pos="1222"/>
        </w:tabs>
        <w:ind w:left="1222" w:hanging="360"/>
      </w:pPr>
      <w:rPr>
        <w:rFonts w:ascii="Courier New" w:hAnsi="Courier New" w:cs="Courier New" w:hint="default"/>
      </w:rPr>
    </w:lvl>
    <w:lvl w:ilvl="2" w:tplc="04020005" w:tentative="1">
      <w:start w:val="1"/>
      <w:numFmt w:val="bullet"/>
      <w:lvlText w:val=""/>
      <w:lvlJc w:val="left"/>
      <w:pPr>
        <w:tabs>
          <w:tab w:val="num" w:pos="1942"/>
        </w:tabs>
        <w:ind w:left="1942" w:hanging="360"/>
      </w:pPr>
      <w:rPr>
        <w:rFonts w:ascii="Wingdings" w:hAnsi="Wingdings" w:hint="default"/>
      </w:rPr>
    </w:lvl>
    <w:lvl w:ilvl="3" w:tplc="04020001" w:tentative="1">
      <w:start w:val="1"/>
      <w:numFmt w:val="bullet"/>
      <w:lvlText w:val=""/>
      <w:lvlJc w:val="left"/>
      <w:pPr>
        <w:tabs>
          <w:tab w:val="num" w:pos="2662"/>
        </w:tabs>
        <w:ind w:left="2662" w:hanging="360"/>
      </w:pPr>
      <w:rPr>
        <w:rFonts w:ascii="Symbol" w:hAnsi="Symbol" w:hint="default"/>
      </w:rPr>
    </w:lvl>
    <w:lvl w:ilvl="4" w:tplc="04020003" w:tentative="1">
      <w:start w:val="1"/>
      <w:numFmt w:val="bullet"/>
      <w:lvlText w:val="o"/>
      <w:lvlJc w:val="left"/>
      <w:pPr>
        <w:tabs>
          <w:tab w:val="num" w:pos="3382"/>
        </w:tabs>
        <w:ind w:left="3382" w:hanging="360"/>
      </w:pPr>
      <w:rPr>
        <w:rFonts w:ascii="Courier New" w:hAnsi="Courier New" w:cs="Courier New" w:hint="default"/>
      </w:rPr>
    </w:lvl>
    <w:lvl w:ilvl="5" w:tplc="04020005" w:tentative="1">
      <w:start w:val="1"/>
      <w:numFmt w:val="bullet"/>
      <w:lvlText w:val=""/>
      <w:lvlJc w:val="left"/>
      <w:pPr>
        <w:tabs>
          <w:tab w:val="num" w:pos="4102"/>
        </w:tabs>
        <w:ind w:left="4102" w:hanging="360"/>
      </w:pPr>
      <w:rPr>
        <w:rFonts w:ascii="Wingdings" w:hAnsi="Wingdings" w:hint="default"/>
      </w:rPr>
    </w:lvl>
    <w:lvl w:ilvl="6" w:tplc="04020001" w:tentative="1">
      <w:start w:val="1"/>
      <w:numFmt w:val="bullet"/>
      <w:lvlText w:val=""/>
      <w:lvlJc w:val="left"/>
      <w:pPr>
        <w:tabs>
          <w:tab w:val="num" w:pos="4822"/>
        </w:tabs>
        <w:ind w:left="4822" w:hanging="360"/>
      </w:pPr>
      <w:rPr>
        <w:rFonts w:ascii="Symbol" w:hAnsi="Symbol" w:hint="default"/>
      </w:rPr>
    </w:lvl>
    <w:lvl w:ilvl="7" w:tplc="04020003" w:tentative="1">
      <w:start w:val="1"/>
      <w:numFmt w:val="bullet"/>
      <w:lvlText w:val="o"/>
      <w:lvlJc w:val="left"/>
      <w:pPr>
        <w:tabs>
          <w:tab w:val="num" w:pos="5542"/>
        </w:tabs>
        <w:ind w:left="5542" w:hanging="360"/>
      </w:pPr>
      <w:rPr>
        <w:rFonts w:ascii="Courier New" w:hAnsi="Courier New" w:cs="Courier New" w:hint="default"/>
      </w:rPr>
    </w:lvl>
    <w:lvl w:ilvl="8" w:tplc="04020005" w:tentative="1">
      <w:start w:val="1"/>
      <w:numFmt w:val="bullet"/>
      <w:lvlText w:val=""/>
      <w:lvlJc w:val="left"/>
      <w:pPr>
        <w:tabs>
          <w:tab w:val="num" w:pos="6262"/>
        </w:tabs>
        <w:ind w:left="6262" w:hanging="360"/>
      </w:pPr>
      <w:rPr>
        <w:rFonts w:ascii="Wingdings" w:hAnsi="Wingdings" w:hint="default"/>
      </w:rPr>
    </w:lvl>
  </w:abstractNum>
  <w:abstractNum w:abstractNumId="30">
    <w:nsid w:val="5B477FC5"/>
    <w:multiLevelType w:val="hybridMultilevel"/>
    <w:tmpl w:val="DDFED966"/>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nsid w:val="5EF11E04"/>
    <w:multiLevelType w:val="hybridMultilevel"/>
    <w:tmpl w:val="BB30A514"/>
    <w:lvl w:ilvl="0" w:tplc="DD803566">
      <w:start w:val="1"/>
      <w:numFmt w:val="decimal"/>
      <w:lvlText w:val="%1."/>
      <w:lvlJc w:val="left"/>
      <w:pPr>
        <w:ind w:left="1429" w:hanging="360"/>
      </w:pPr>
      <w:rPr>
        <w:rFonts w:ascii="Times New Roman" w:eastAsiaTheme="minorHAnsi" w:hAnsi="Times New Roman" w:cs="Times New Roman"/>
      </w:rPr>
    </w:lvl>
    <w:lvl w:ilvl="1" w:tplc="9274EEFC">
      <w:numFmt w:val="bullet"/>
      <w:lvlText w:val="•"/>
      <w:lvlJc w:val="left"/>
      <w:pPr>
        <w:ind w:left="2719" w:hanging="930"/>
      </w:pPr>
      <w:rPr>
        <w:rFonts w:ascii="Times New Roman" w:eastAsia="Times New Roman" w:hAnsi="Times New Roman" w:cs="Times New Roman"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2">
    <w:nsid w:val="607D78AA"/>
    <w:multiLevelType w:val="hybridMultilevel"/>
    <w:tmpl w:val="BB30A514"/>
    <w:lvl w:ilvl="0" w:tplc="DD803566">
      <w:start w:val="1"/>
      <w:numFmt w:val="decimal"/>
      <w:lvlText w:val="%1."/>
      <w:lvlJc w:val="left"/>
      <w:pPr>
        <w:ind w:left="1429" w:hanging="360"/>
      </w:pPr>
      <w:rPr>
        <w:rFonts w:ascii="Times New Roman" w:eastAsiaTheme="minorHAnsi" w:hAnsi="Times New Roman" w:cs="Times New Roman"/>
      </w:rPr>
    </w:lvl>
    <w:lvl w:ilvl="1" w:tplc="9274EEFC">
      <w:numFmt w:val="bullet"/>
      <w:lvlText w:val="•"/>
      <w:lvlJc w:val="left"/>
      <w:pPr>
        <w:ind w:left="2719" w:hanging="930"/>
      </w:pPr>
      <w:rPr>
        <w:rFonts w:ascii="Times New Roman" w:eastAsia="Times New Roman" w:hAnsi="Times New Roman" w:cs="Times New Roman"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3">
    <w:nsid w:val="61A42C61"/>
    <w:multiLevelType w:val="hybridMultilevel"/>
    <w:tmpl w:val="BB680B1A"/>
    <w:lvl w:ilvl="0" w:tplc="682E2D58">
      <w:start w:val="1"/>
      <w:numFmt w:val="decimal"/>
      <w:lvlText w:val="%1."/>
      <w:lvlJc w:val="left"/>
      <w:pPr>
        <w:ind w:left="1211" w:hanging="360"/>
      </w:pPr>
      <w:rPr>
        <w:rFonts w:hint="default"/>
        <w:b/>
        <w:color w:val="000000"/>
      </w:rPr>
    </w:lvl>
    <w:lvl w:ilvl="1" w:tplc="04020019" w:tentative="1">
      <w:start w:val="1"/>
      <w:numFmt w:val="lowerLetter"/>
      <w:lvlText w:val="%2."/>
      <w:lvlJc w:val="left"/>
      <w:pPr>
        <w:ind w:left="2509" w:hanging="360"/>
      </w:pPr>
    </w:lvl>
    <w:lvl w:ilvl="2" w:tplc="0402001B" w:tentative="1">
      <w:start w:val="1"/>
      <w:numFmt w:val="lowerRoman"/>
      <w:lvlText w:val="%3."/>
      <w:lvlJc w:val="right"/>
      <w:pPr>
        <w:ind w:left="3229" w:hanging="180"/>
      </w:pPr>
    </w:lvl>
    <w:lvl w:ilvl="3" w:tplc="0402000F" w:tentative="1">
      <w:start w:val="1"/>
      <w:numFmt w:val="decimal"/>
      <w:lvlText w:val="%4."/>
      <w:lvlJc w:val="left"/>
      <w:pPr>
        <w:ind w:left="3949" w:hanging="360"/>
      </w:pPr>
    </w:lvl>
    <w:lvl w:ilvl="4" w:tplc="04020019" w:tentative="1">
      <w:start w:val="1"/>
      <w:numFmt w:val="lowerLetter"/>
      <w:lvlText w:val="%5."/>
      <w:lvlJc w:val="left"/>
      <w:pPr>
        <w:ind w:left="4669" w:hanging="360"/>
      </w:pPr>
    </w:lvl>
    <w:lvl w:ilvl="5" w:tplc="0402001B" w:tentative="1">
      <w:start w:val="1"/>
      <w:numFmt w:val="lowerRoman"/>
      <w:lvlText w:val="%6."/>
      <w:lvlJc w:val="right"/>
      <w:pPr>
        <w:ind w:left="5389" w:hanging="180"/>
      </w:pPr>
    </w:lvl>
    <w:lvl w:ilvl="6" w:tplc="0402000F" w:tentative="1">
      <w:start w:val="1"/>
      <w:numFmt w:val="decimal"/>
      <w:lvlText w:val="%7."/>
      <w:lvlJc w:val="left"/>
      <w:pPr>
        <w:ind w:left="6109" w:hanging="360"/>
      </w:pPr>
    </w:lvl>
    <w:lvl w:ilvl="7" w:tplc="04020019" w:tentative="1">
      <w:start w:val="1"/>
      <w:numFmt w:val="lowerLetter"/>
      <w:lvlText w:val="%8."/>
      <w:lvlJc w:val="left"/>
      <w:pPr>
        <w:ind w:left="6829" w:hanging="360"/>
      </w:pPr>
    </w:lvl>
    <w:lvl w:ilvl="8" w:tplc="0402001B" w:tentative="1">
      <w:start w:val="1"/>
      <w:numFmt w:val="lowerRoman"/>
      <w:lvlText w:val="%9."/>
      <w:lvlJc w:val="right"/>
      <w:pPr>
        <w:ind w:left="7549" w:hanging="180"/>
      </w:pPr>
    </w:lvl>
  </w:abstractNum>
  <w:abstractNum w:abstractNumId="34">
    <w:nsid w:val="62EE0391"/>
    <w:multiLevelType w:val="hybridMultilevel"/>
    <w:tmpl w:val="E8A8117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5">
    <w:nsid w:val="6A9D46B8"/>
    <w:multiLevelType w:val="hybridMultilevel"/>
    <w:tmpl w:val="704809D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6">
    <w:nsid w:val="6AE3455D"/>
    <w:multiLevelType w:val="hybridMultilevel"/>
    <w:tmpl w:val="6C883A48"/>
    <w:lvl w:ilvl="0" w:tplc="04020009">
      <w:start w:val="1"/>
      <w:numFmt w:val="bullet"/>
      <w:lvlText w:val=""/>
      <w:lvlJc w:val="left"/>
      <w:pPr>
        <w:tabs>
          <w:tab w:val="num" w:pos="1778"/>
        </w:tabs>
        <w:ind w:left="1778" w:hanging="360"/>
      </w:pPr>
      <w:rPr>
        <w:rFonts w:ascii="Wingdings" w:hAnsi="Wingdings" w:hint="default"/>
      </w:rPr>
    </w:lvl>
    <w:lvl w:ilvl="1" w:tplc="04020003">
      <w:start w:val="1"/>
      <w:numFmt w:val="bullet"/>
      <w:lvlText w:val="o"/>
      <w:lvlJc w:val="left"/>
      <w:pPr>
        <w:tabs>
          <w:tab w:val="num" w:pos="2498"/>
        </w:tabs>
        <w:ind w:left="2498" w:hanging="360"/>
      </w:pPr>
      <w:rPr>
        <w:rFonts w:ascii="Courier New" w:hAnsi="Courier New" w:cs="Courier New" w:hint="default"/>
      </w:rPr>
    </w:lvl>
    <w:lvl w:ilvl="2" w:tplc="04020005" w:tentative="1">
      <w:start w:val="1"/>
      <w:numFmt w:val="bullet"/>
      <w:lvlText w:val=""/>
      <w:lvlJc w:val="left"/>
      <w:pPr>
        <w:tabs>
          <w:tab w:val="num" w:pos="3218"/>
        </w:tabs>
        <w:ind w:left="3218" w:hanging="360"/>
      </w:pPr>
      <w:rPr>
        <w:rFonts w:ascii="Wingdings" w:hAnsi="Wingdings" w:hint="default"/>
      </w:rPr>
    </w:lvl>
    <w:lvl w:ilvl="3" w:tplc="04020001" w:tentative="1">
      <w:start w:val="1"/>
      <w:numFmt w:val="bullet"/>
      <w:lvlText w:val=""/>
      <w:lvlJc w:val="left"/>
      <w:pPr>
        <w:tabs>
          <w:tab w:val="num" w:pos="3938"/>
        </w:tabs>
        <w:ind w:left="3938" w:hanging="360"/>
      </w:pPr>
      <w:rPr>
        <w:rFonts w:ascii="Symbol" w:hAnsi="Symbol" w:hint="default"/>
      </w:rPr>
    </w:lvl>
    <w:lvl w:ilvl="4" w:tplc="04020003" w:tentative="1">
      <w:start w:val="1"/>
      <w:numFmt w:val="bullet"/>
      <w:lvlText w:val="o"/>
      <w:lvlJc w:val="left"/>
      <w:pPr>
        <w:tabs>
          <w:tab w:val="num" w:pos="4658"/>
        </w:tabs>
        <w:ind w:left="4658" w:hanging="360"/>
      </w:pPr>
      <w:rPr>
        <w:rFonts w:ascii="Courier New" w:hAnsi="Courier New" w:cs="Courier New" w:hint="default"/>
      </w:rPr>
    </w:lvl>
    <w:lvl w:ilvl="5" w:tplc="04020005" w:tentative="1">
      <w:start w:val="1"/>
      <w:numFmt w:val="bullet"/>
      <w:lvlText w:val=""/>
      <w:lvlJc w:val="left"/>
      <w:pPr>
        <w:tabs>
          <w:tab w:val="num" w:pos="5378"/>
        </w:tabs>
        <w:ind w:left="5378" w:hanging="360"/>
      </w:pPr>
      <w:rPr>
        <w:rFonts w:ascii="Wingdings" w:hAnsi="Wingdings" w:hint="default"/>
      </w:rPr>
    </w:lvl>
    <w:lvl w:ilvl="6" w:tplc="04020001" w:tentative="1">
      <w:start w:val="1"/>
      <w:numFmt w:val="bullet"/>
      <w:lvlText w:val=""/>
      <w:lvlJc w:val="left"/>
      <w:pPr>
        <w:tabs>
          <w:tab w:val="num" w:pos="6098"/>
        </w:tabs>
        <w:ind w:left="6098" w:hanging="360"/>
      </w:pPr>
      <w:rPr>
        <w:rFonts w:ascii="Symbol" w:hAnsi="Symbol" w:hint="default"/>
      </w:rPr>
    </w:lvl>
    <w:lvl w:ilvl="7" w:tplc="04020003" w:tentative="1">
      <w:start w:val="1"/>
      <w:numFmt w:val="bullet"/>
      <w:lvlText w:val="o"/>
      <w:lvlJc w:val="left"/>
      <w:pPr>
        <w:tabs>
          <w:tab w:val="num" w:pos="6818"/>
        </w:tabs>
        <w:ind w:left="6818" w:hanging="360"/>
      </w:pPr>
      <w:rPr>
        <w:rFonts w:ascii="Courier New" w:hAnsi="Courier New" w:cs="Courier New" w:hint="default"/>
      </w:rPr>
    </w:lvl>
    <w:lvl w:ilvl="8" w:tplc="04020005" w:tentative="1">
      <w:start w:val="1"/>
      <w:numFmt w:val="bullet"/>
      <w:lvlText w:val=""/>
      <w:lvlJc w:val="left"/>
      <w:pPr>
        <w:tabs>
          <w:tab w:val="num" w:pos="7538"/>
        </w:tabs>
        <w:ind w:left="7538" w:hanging="360"/>
      </w:pPr>
      <w:rPr>
        <w:rFonts w:ascii="Wingdings" w:hAnsi="Wingdings" w:hint="default"/>
      </w:rPr>
    </w:lvl>
  </w:abstractNum>
  <w:abstractNum w:abstractNumId="37">
    <w:nsid w:val="704F6208"/>
    <w:multiLevelType w:val="multilevel"/>
    <w:tmpl w:val="59C68C62"/>
    <w:lvl w:ilvl="0">
      <w:start w:val="1"/>
      <w:numFmt w:val="decimal"/>
      <w:lvlText w:val="%1."/>
      <w:lvlJc w:val="left"/>
      <w:pPr>
        <w:ind w:left="1347" w:hanging="360"/>
      </w:pPr>
      <w:rPr>
        <w:rFonts w:ascii="Times New Roman" w:hAnsi="Times New Roman" w:cs="Times New Roman" w:hint="default"/>
        <w:sz w:val="24"/>
        <w:szCs w:val="24"/>
      </w:rPr>
    </w:lvl>
    <w:lvl w:ilvl="1">
      <w:start w:val="1"/>
      <w:numFmt w:val="decimal"/>
      <w:isLgl/>
      <w:lvlText w:val="%1.%2."/>
      <w:lvlJc w:val="left"/>
      <w:pPr>
        <w:ind w:left="1070" w:hanging="360"/>
      </w:pPr>
      <w:rPr>
        <w:rFonts w:ascii="Times New Roman" w:hAnsi="Times New Roman" w:cs="Times New Roman" w:hint="default"/>
        <w:i w:val="0"/>
        <w:sz w:val="24"/>
        <w:szCs w:val="24"/>
      </w:rPr>
    </w:lvl>
    <w:lvl w:ilvl="2">
      <w:start w:val="1"/>
      <w:numFmt w:val="decimal"/>
      <w:isLgl/>
      <w:lvlText w:val="%1.%2.%3."/>
      <w:lvlJc w:val="left"/>
      <w:pPr>
        <w:ind w:left="170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067" w:hanging="1080"/>
      </w:pPr>
      <w:rPr>
        <w:rFonts w:hint="default"/>
      </w:rPr>
    </w:lvl>
    <w:lvl w:ilvl="5">
      <w:start w:val="1"/>
      <w:numFmt w:val="decimal"/>
      <w:isLgl/>
      <w:lvlText w:val="%1.%2.%3.%4.%5.%6."/>
      <w:lvlJc w:val="left"/>
      <w:pPr>
        <w:ind w:left="2067" w:hanging="1080"/>
      </w:pPr>
      <w:rPr>
        <w:rFonts w:hint="default"/>
      </w:rPr>
    </w:lvl>
    <w:lvl w:ilvl="6">
      <w:start w:val="1"/>
      <w:numFmt w:val="decimal"/>
      <w:isLgl/>
      <w:lvlText w:val="%1.%2.%3.%4.%5.%6.%7."/>
      <w:lvlJc w:val="left"/>
      <w:pPr>
        <w:ind w:left="2427" w:hanging="1440"/>
      </w:pPr>
      <w:rPr>
        <w:rFonts w:hint="default"/>
      </w:rPr>
    </w:lvl>
    <w:lvl w:ilvl="7">
      <w:start w:val="1"/>
      <w:numFmt w:val="decimal"/>
      <w:isLgl/>
      <w:lvlText w:val="%1.%2.%3.%4.%5.%6.%7.%8."/>
      <w:lvlJc w:val="left"/>
      <w:pPr>
        <w:ind w:left="2427" w:hanging="1440"/>
      </w:pPr>
      <w:rPr>
        <w:rFonts w:hint="default"/>
      </w:rPr>
    </w:lvl>
    <w:lvl w:ilvl="8">
      <w:start w:val="1"/>
      <w:numFmt w:val="decimal"/>
      <w:isLgl/>
      <w:lvlText w:val="%1.%2.%3.%4.%5.%6.%7.%8.%9."/>
      <w:lvlJc w:val="left"/>
      <w:pPr>
        <w:ind w:left="2787" w:hanging="1800"/>
      </w:pPr>
      <w:rPr>
        <w:rFonts w:hint="default"/>
      </w:rPr>
    </w:lvl>
  </w:abstractNum>
  <w:abstractNum w:abstractNumId="38">
    <w:nsid w:val="738C01D9"/>
    <w:multiLevelType w:val="hybridMultilevel"/>
    <w:tmpl w:val="05D2A804"/>
    <w:lvl w:ilvl="0" w:tplc="BE5C56FE">
      <w:start w:val="1"/>
      <w:numFmt w:val="upperRoman"/>
      <w:lvlText w:val="%1."/>
      <w:lvlJc w:val="left"/>
      <w:pPr>
        <w:ind w:left="1440" w:hanging="360"/>
      </w:pPr>
      <w:rPr>
        <w:rFonts w:hint="default"/>
        <w:b/>
        <w:i w:val="0"/>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3AA0E9A"/>
    <w:multiLevelType w:val="hybridMultilevel"/>
    <w:tmpl w:val="D0AC0E0A"/>
    <w:lvl w:ilvl="0" w:tplc="FFFFFFFF">
      <w:start w:val="1"/>
      <w:numFmt w:val="decimal"/>
      <w:lvlText w:val="%1."/>
      <w:lvlJc w:val="left"/>
      <w:pPr>
        <w:tabs>
          <w:tab w:val="num" w:pos="1080"/>
        </w:tabs>
        <w:ind w:left="1080" w:hanging="360"/>
      </w:pPr>
      <w:rPr>
        <w:rFonts w:cs="Times New Roman" w:hint="default"/>
        <w:b/>
        <w:i w:val="0"/>
      </w:rPr>
    </w:lvl>
    <w:lvl w:ilvl="1" w:tplc="FFFFFFFF">
      <w:start w:val="1"/>
      <w:numFmt w:val="russianLower"/>
      <w:lvlText w:val="%2)"/>
      <w:lvlJc w:val="left"/>
      <w:pPr>
        <w:tabs>
          <w:tab w:val="num" w:pos="1800"/>
        </w:tabs>
        <w:ind w:left="1800" w:hanging="360"/>
      </w:pPr>
      <w:rPr>
        <w:rFonts w:cs="Times New Roman" w:hint="default"/>
        <w:b w:val="0"/>
        <w:i w:val="0"/>
      </w:rPr>
    </w:lvl>
    <w:lvl w:ilvl="2" w:tplc="FFFFFFFF">
      <w:start w:val="1"/>
      <w:numFmt w:val="russianLower"/>
      <w:lvlText w:val="%3)"/>
      <w:lvlJc w:val="left"/>
      <w:pPr>
        <w:tabs>
          <w:tab w:val="num" w:pos="1800"/>
        </w:tabs>
        <w:ind w:left="1800" w:hanging="360"/>
      </w:pPr>
      <w:rPr>
        <w:rFonts w:cs="Times New Roman" w:hint="default"/>
        <w:b w:val="0"/>
        <w:i w:val="0"/>
      </w:rPr>
    </w:lvl>
    <w:lvl w:ilvl="3" w:tplc="FFFFFFFF">
      <w:start w:val="2"/>
      <w:numFmt w:val="bullet"/>
      <w:lvlText w:val="-"/>
      <w:lvlJc w:val="left"/>
      <w:pPr>
        <w:tabs>
          <w:tab w:val="num" w:pos="3930"/>
        </w:tabs>
        <w:ind w:left="3930" w:hanging="1050"/>
      </w:pPr>
      <w:rPr>
        <w:rFonts w:ascii="Times New Roman" w:eastAsia="Times New Roman" w:hAnsi="Times New Roman" w:hint="default"/>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0">
    <w:nsid w:val="740F350D"/>
    <w:multiLevelType w:val="hybridMultilevel"/>
    <w:tmpl w:val="E9DC629E"/>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749678AD"/>
    <w:multiLevelType w:val="hybridMultilevel"/>
    <w:tmpl w:val="1526BD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74B765F5"/>
    <w:multiLevelType w:val="hybridMultilevel"/>
    <w:tmpl w:val="344A7F9E"/>
    <w:lvl w:ilvl="0" w:tplc="25DE045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3">
    <w:nsid w:val="766E1D4E"/>
    <w:multiLevelType w:val="hybridMultilevel"/>
    <w:tmpl w:val="1526BD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68229ED"/>
    <w:multiLevelType w:val="hybridMultilevel"/>
    <w:tmpl w:val="BB680B1A"/>
    <w:lvl w:ilvl="0" w:tplc="682E2D58">
      <w:start w:val="1"/>
      <w:numFmt w:val="decimal"/>
      <w:lvlText w:val="%1."/>
      <w:lvlJc w:val="left"/>
      <w:pPr>
        <w:ind w:left="1211" w:hanging="360"/>
      </w:pPr>
      <w:rPr>
        <w:rFonts w:hint="default"/>
        <w:b/>
        <w:color w:val="000000"/>
      </w:rPr>
    </w:lvl>
    <w:lvl w:ilvl="1" w:tplc="04020019" w:tentative="1">
      <w:start w:val="1"/>
      <w:numFmt w:val="lowerLetter"/>
      <w:lvlText w:val="%2."/>
      <w:lvlJc w:val="left"/>
      <w:pPr>
        <w:ind w:left="2509" w:hanging="360"/>
      </w:pPr>
    </w:lvl>
    <w:lvl w:ilvl="2" w:tplc="0402001B" w:tentative="1">
      <w:start w:val="1"/>
      <w:numFmt w:val="lowerRoman"/>
      <w:lvlText w:val="%3."/>
      <w:lvlJc w:val="right"/>
      <w:pPr>
        <w:ind w:left="3229" w:hanging="180"/>
      </w:pPr>
    </w:lvl>
    <w:lvl w:ilvl="3" w:tplc="0402000F" w:tentative="1">
      <w:start w:val="1"/>
      <w:numFmt w:val="decimal"/>
      <w:lvlText w:val="%4."/>
      <w:lvlJc w:val="left"/>
      <w:pPr>
        <w:ind w:left="3949" w:hanging="360"/>
      </w:pPr>
    </w:lvl>
    <w:lvl w:ilvl="4" w:tplc="04020019" w:tentative="1">
      <w:start w:val="1"/>
      <w:numFmt w:val="lowerLetter"/>
      <w:lvlText w:val="%5."/>
      <w:lvlJc w:val="left"/>
      <w:pPr>
        <w:ind w:left="4669" w:hanging="360"/>
      </w:pPr>
    </w:lvl>
    <w:lvl w:ilvl="5" w:tplc="0402001B" w:tentative="1">
      <w:start w:val="1"/>
      <w:numFmt w:val="lowerRoman"/>
      <w:lvlText w:val="%6."/>
      <w:lvlJc w:val="right"/>
      <w:pPr>
        <w:ind w:left="5389" w:hanging="180"/>
      </w:pPr>
    </w:lvl>
    <w:lvl w:ilvl="6" w:tplc="0402000F" w:tentative="1">
      <w:start w:val="1"/>
      <w:numFmt w:val="decimal"/>
      <w:lvlText w:val="%7."/>
      <w:lvlJc w:val="left"/>
      <w:pPr>
        <w:ind w:left="6109" w:hanging="360"/>
      </w:pPr>
    </w:lvl>
    <w:lvl w:ilvl="7" w:tplc="04020019" w:tentative="1">
      <w:start w:val="1"/>
      <w:numFmt w:val="lowerLetter"/>
      <w:lvlText w:val="%8."/>
      <w:lvlJc w:val="left"/>
      <w:pPr>
        <w:ind w:left="6829" w:hanging="360"/>
      </w:pPr>
    </w:lvl>
    <w:lvl w:ilvl="8" w:tplc="0402001B" w:tentative="1">
      <w:start w:val="1"/>
      <w:numFmt w:val="lowerRoman"/>
      <w:lvlText w:val="%9."/>
      <w:lvlJc w:val="right"/>
      <w:pPr>
        <w:ind w:left="7549" w:hanging="180"/>
      </w:pPr>
    </w:lvl>
  </w:abstractNum>
  <w:abstractNum w:abstractNumId="45">
    <w:nsid w:val="77A972D8"/>
    <w:multiLevelType w:val="hybridMultilevel"/>
    <w:tmpl w:val="5BE24692"/>
    <w:lvl w:ilvl="0" w:tplc="FE2213F0">
      <w:start w:val="1"/>
      <w:numFmt w:val="bullet"/>
      <w:lvlText w:val="-"/>
      <w:lvlJc w:val="left"/>
      <w:pPr>
        <w:tabs>
          <w:tab w:val="num" w:pos="2004"/>
        </w:tabs>
        <w:ind w:left="2004" w:hanging="870"/>
      </w:pPr>
      <w:rPr>
        <w:rFonts w:ascii="Times New Roman" w:eastAsia="Times New Roman" w:hAnsi="Times New Roman" w:cs="Times New Roman" w:hint="default"/>
      </w:rPr>
    </w:lvl>
    <w:lvl w:ilvl="1" w:tplc="04020003" w:tentative="1">
      <w:start w:val="1"/>
      <w:numFmt w:val="bullet"/>
      <w:lvlText w:val="o"/>
      <w:lvlJc w:val="left"/>
      <w:pPr>
        <w:tabs>
          <w:tab w:val="num" w:pos="2214"/>
        </w:tabs>
        <w:ind w:left="2214" w:hanging="360"/>
      </w:pPr>
      <w:rPr>
        <w:rFonts w:ascii="Courier New" w:hAnsi="Courier New" w:cs="Courier New" w:hint="default"/>
      </w:rPr>
    </w:lvl>
    <w:lvl w:ilvl="2" w:tplc="04020005" w:tentative="1">
      <w:start w:val="1"/>
      <w:numFmt w:val="bullet"/>
      <w:lvlText w:val=""/>
      <w:lvlJc w:val="left"/>
      <w:pPr>
        <w:tabs>
          <w:tab w:val="num" w:pos="2934"/>
        </w:tabs>
        <w:ind w:left="2934" w:hanging="360"/>
      </w:pPr>
      <w:rPr>
        <w:rFonts w:ascii="Wingdings" w:hAnsi="Wingdings" w:hint="default"/>
      </w:rPr>
    </w:lvl>
    <w:lvl w:ilvl="3" w:tplc="04020001" w:tentative="1">
      <w:start w:val="1"/>
      <w:numFmt w:val="bullet"/>
      <w:lvlText w:val=""/>
      <w:lvlJc w:val="left"/>
      <w:pPr>
        <w:tabs>
          <w:tab w:val="num" w:pos="3654"/>
        </w:tabs>
        <w:ind w:left="3654" w:hanging="360"/>
      </w:pPr>
      <w:rPr>
        <w:rFonts w:ascii="Symbol" w:hAnsi="Symbol" w:hint="default"/>
      </w:rPr>
    </w:lvl>
    <w:lvl w:ilvl="4" w:tplc="04020003" w:tentative="1">
      <w:start w:val="1"/>
      <w:numFmt w:val="bullet"/>
      <w:lvlText w:val="o"/>
      <w:lvlJc w:val="left"/>
      <w:pPr>
        <w:tabs>
          <w:tab w:val="num" w:pos="4374"/>
        </w:tabs>
        <w:ind w:left="4374" w:hanging="360"/>
      </w:pPr>
      <w:rPr>
        <w:rFonts w:ascii="Courier New" w:hAnsi="Courier New" w:cs="Courier New" w:hint="default"/>
      </w:rPr>
    </w:lvl>
    <w:lvl w:ilvl="5" w:tplc="04020005" w:tentative="1">
      <w:start w:val="1"/>
      <w:numFmt w:val="bullet"/>
      <w:lvlText w:val=""/>
      <w:lvlJc w:val="left"/>
      <w:pPr>
        <w:tabs>
          <w:tab w:val="num" w:pos="5094"/>
        </w:tabs>
        <w:ind w:left="5094" w:hanging="360"/>
      </w:pPr>
      <w:rPr>
        <w:rFonts w:ascii="Wingdings" w:hAnsi="Wingdings" w:hint="default"/>
      </w:rPr>
    </w:lvl>
    <w:lvl w:ilvl="6" w:tplc="04020001" w:tentative="1">
      <w:start w:val="1"/>
      <w:numFmt w:val="bullet"/>
      <w:lvlText w:val=""/>
      <w:lvlJc w:val="left"/>
      <w:pPr>
        <w:tabs>
          <w:tab w:val="num" w:pos="5814"/>
        </w:tabs>
        <w:ind w:left="5814" w:hanging="360"/>
      </w:pPr>
      <w:rPr>
        <w:rFonts w:ascii="Symbol" w:hAnsi="Symbol" w:hint="default"/>
      </w:rPr>
    </w:lvl>
    <w:lvl w:ilvl="7" w:tplc="04020003" w:tentative="1">
      <w:start w:val="1"/>
      <w:numFmt w:val="bullet"/>
      <w:lvlText w:val="o"/>
      <w:lvlJc w:val="left"/>
      <w:pPr>
        <w:tabs>
          <w:tab w:val="num" w:pos="6534"/>
        </w:tabs>
        <w:ind w:left="6534" w:hanging="360"/>
      </w:pPr>
      <w:rPr>
        <w:rFonts w:ascii="Courier New" w:hAnsi="Courier New" w:cs="Courier New" w:hint="default"/>
      </w:rPr>
    </w:lvl>
    <w:lvl w:ilvl="8" w:tplc="04020005" w:tentative="1">
      <w:start w:val="1"/>
      <w:numFmt w:val="bullet"/>
      <w:lvlText w:val=""/>
      <w:lvlJc w:val="left"/>
      <w:pPr>
        <w:tabs>
          <w:tab w:val="num" w:pos="7254"/>
        </w:tabs>
        <w:ind w:left="7254" w:hanging="360"/>
      </w:pPr>
      <w:rPr>
        <w:rFonts w:ascii="Wingdings" w:hAnsi="Wingdings" w:hint="default"/>
      </w:rPr>
    </w:lvl>
  </w:abstractNum>
  <w:abstractNum w:abstractNumId="46">
    <w:nsid w:val="7DEA5D1D"/>
    <w:multiLevelType w:val="hybridMultilevel"/>
    <w:tmpl w:val="57D62F32"/>
    <w:lvl w:ilvl="0" w:tplc="0402000F">
      <w:start w:val="1"/>
      <w:numFmt w:val="decimal"/>
      <w:lvlText w:val="%1."/>
      <w:lvlJc w:val="left"/>
      <w:pPr>
        <w:ind w:left="1440" w:hanging="360"/>
      </w:p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8"/>
  </w:num>
  <w:num w:numId="2">
    <w:abstractNumId w:val="40"/>
  </w:num>
  <w:num w:numId="3">
    <w:abstractNumId w:val="14"/>
  </w:num>
  <w:num w:numId="4">
    <w:abstractNumId w:val="46"/>
  </w:num>
  <w:num w:numId="5">
    <w:abstractNumId w:val="16"/>
  </w:num>
  <w:num w:numId="6">
    <w:abstractNumId w:val="24"/>
  </w:num>
  <w:num w:numId="7">
    <w:abstractNumId w:val="12"/>
  </w:num>
  <w:num w:numId="8">
    <w:abstractNumId w:val="37"/>
  </w:num>
  <w:num w:numId="9">
    <w:abstractNumId w:val="17"/>
  </w:num>
  <w:num w:numId="10">
    <w:abstractNumId w:val="41"/>
  </w:num>
  <w:num w:numId="11">
    <w:abstractNumId w:val="39"/>
  </w:num>
  <w:num w:numId="12">
    <w:abstractNumId w:val="18"/>
  </w:num>
  <w:num w:numId="13">
    <w:abstractNumId w:val="26"/>
  </w:num>
  <w:num w:numId="14">
    <w:abstractNumId w:val="9"/>
  </w:num>
  <w:num w:numId="15">
    <w:abstractNumId w:val="30"/>
  </w:num>
  <w:num w:numId="16">
    <w:abstractNumId w:val="3"/>
  </w:num>
  <w:num w:numId="17">
    <w:abstractNumId w:val="6"/>
  </w:num>
  <w:num w:numId="18">
    <w:abstractNumId w:val="36"/>
  </w:num>
  <w:num w:numId="19">
    <w:abstractNumId w:val="25"/>
  </w:num>
  <w:num w:numId="20">
    <w:abstractNumId w:val="20"/>
  </w:num>
  <w:num w:numId="21">
    <w:abstractNumId w:val="43"/>
  </w:num>
  <w:num w:numId="22">
    <w:abstractNumId w:val="5"/>
  </w:num>
  <w:num w:numId="23">
    <w:abstractNumId w:val="22"/>
  </w:num>
  <w:num w:numId="24">
    <w:abstractNumId w:val="21"/>
  </w:num>
  <w:num w:numId="25">
    <w:abstractNumId w:val="27"/>
  </w:num>
  <w:num w:numId="26">
    <w:abstractNumId w:val="11"/>
  </w:num>
  <w:num w:numId="27">
    <w:abstractNumId w:val="15"/>
  </w:num>
  <w:num w:numId="28">
    <w:abstractNumId w:val="4"/>
  </w:num>
  <w:num w:numId="29">
    <w:abstractNumId w:val="13"/>
  </w:num>
  <w:num w:numId="30">
    <w:abstractNumId w:val="45"/>
  </w:num>
  <w:num w:numId="31">
    <w:abstractNumId w:val="1"/>
  </w:num>
  <w:num w:numId="32">
    <w:abstractNumId w:val="29"/>
  </w:num>
  <w:num w:numId="33">
    <w:abstractNumId w:val="31"/>
  </w:num>
  <w:num w:numId="34">
    <w:abstractNumId w:val="35"/>
  </w:num>
  <w:num w:numId="35">
    <w:abstractNumId w:val="33"/>
  </w:num>
  <w:num w:numId="36">
    <w:abstractNumId w:val="8"/>
  </w:num>
  <w:num w:numId="37">
    <w:abstractNumId w:val="10"/>
  </w:num>
  <w:num w:numId="38">
    <w:abstractNumId w:val="19"/>
  </w:num>
  <w:num w:numId="39">
    <w:abstractNumId w:val="7"/>
  </w:num>
  <w:num w:numId="40">
    <w:abstractNumId w:val="2"/>
  </w:num>
  <w:num w:numId="41">
    <w:abstractNumId w:val="32"/>
  </w:num>
  <w:num w:numId="42">
    <w:abstractNumId w:val="34"/>
  </w:num>
  <w:num w:numId="43">
    <w:abstractNumId w:val="23"/>
  </w:num>
  <w:num w:numId="44">
    <w:abstractNumId w:val="0"/>
  </w:num>
  <w:num w:numId="45">
    <w:abstractNumId w:val="42"/>
  </w:num>
  <w:num w:numId="46">
    <w:abstractNumId w:val="2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F01"/>
    <w:rsid w:val="000000D3"/>
    <w:rsid w:val="00004EC7"/>
    <w:rsid w:val="00005F5C"/>
    <w:rsid w:val="00007D8B"/>
    <w:rsid w:val="00014AE3"/>
    <w:rsid w:val="00031050"/>
    <w:rsid w:val="00031803"/>
    <w:rsid w:val="00037632"/>
    <w:rsid w:val="00046DE3"/>
    <w:rsid w:val="00046E24"/>
    <w:rsid w:val="00051063"/>
    <w:rsid w:val="000538CE"/>
    <w:rsid w:val="000567EE"/>
    <w:rsid w:val="0006325B"/>
    <w:rsid w:val="0007183B"/>
    <w:rsid w:val="00071874"/>
    <w:rsid w:val="00074A2E"/>
    <w:rsid w:val="0007733B"/>
    <w:rsid w:val="00083D43"/>
    <w:rsid w:val="00097063"/>
    <w:rsid w:val="000A013F"/>
    <w:rsid w:val="000A0966"/>
    <w:rsid w:val="000B2936"/>
    <w:rsid w:val="000B7930"/>
    <w:rsid w:val="000C1615"/>
    <w:rsid w:val="000C2FF8"/>
    <w:rsid w:val="000C5731"/>
    <w:rsid w:val="000C6EFF"/>
    <w:rsid w:val="000C76E7"/>
    <w:rsid w:val="000D66EC"/>
    <w:rsid w:val="000D7332"/>
    <w:rsid w:val="000E0C00"/>
    <w:rsid w:val="000E191A"/>
    <w:rsid w:val="000E3C7A"/>
    <w:rsid w:val="000E6FF1"/>
    <w:rsid w:val="000F10F8"/>
    <w:rsid w:val="000F4B11"/>
    <w:rsid w:val="00100D28"/>
    <w:rsid w:val="00103450"/>
    <w:rsid w:val="00104A9D"/>
    <w:rsid w:val="0011122E"/>
    <w:rsid w:val="0011360C"/>
    <w:rsid w:val="00114D1B"/>
    <w:rsid w:val="001155F2"/>
    <w:rsid w:val="00120359"/>
    <w:rsid w:val="00121897"/>
    <w:rsid w:val="00122C92"/>
    <w:rsid w:val="00124C7B"/>
    <w:rsid w:val="00132990"/>
    <w:rsid w:val="00135404"/>
    <w:rsid w:val="00136386"/>
    <w:rsid w:val="00136BBF"/>
    <w:rsid w:val="00141F9F"/>
    <w:rsid w:val="00142A17"/>
    <w:rsid w:val="0014677B"/>
    <w:rsid w:val="00150DE5"/>
    <w:rsid w:val="001518CD"/>
    <w:rsid w:val="00153245"/>
    <w:rsid w:val="00153274"/>
    <w:rsid w:val="00167880"/>
    <w:rsid w:val="001679AE"/>
    <w:rsid w:val="001720D3"/>
    <w:rsid w:val="0017263C"/>
    <w:rsid w:val="00173E62"/>
    <w:rsid w:val="00176192"/>
    <w:rsid w:val="0017652F"/>
    <w:rsid w:val="001801DE"/>
    <w:rsid w:val="00182C7C"/>
    <w:rsid w:val="00186FD8"/>
    <w:rsid w:val="001878D4"/>
    <w:rsid w:val="0019093C"/>
    <w:rsid w:val="00190BC1"/>
    <w:rsid w:val="001913AC"/>
    <w:rsid w:val="00191454"/>
    <w:rsid w:val="00193034"/>
    <w:rsid w:val="0019334C"/>
    <w:rsid w:val="00195187"/>
    <w:rsid w:val="00195D96"/>
    <w:rsid w:val="00195F78"/>
    <w:rsid w:val="001A493B"/>
    <w:rsid w:val="001B558F"/>
    <w:rsid w:val="001C2CB8"/>
    <w:rsid w:val="001D10B6"/>
    <w:rsid w:val="001D40BD"/>
    <w:rsid w:val="001D453C"/>
    <w:rsid w:val="001D490E"/>
    <w:rsid w:val="001E1DF1"/>
    <w:rsid w:val="001F169F"/>
    <w:rsid w:val="001F567E"/>
    <w:rsid w:val="001F5E2C"/>
    <w:rsid w:val="001F7CDE"/>
    <w:rsid w:val="00200708"/>
    <w:rsid w:val="00200D3A"/>
    <w:rsid w:val="00205464"/>
    <w:rsid w:val="0020633A"/>
    <w:rsid w:val="002101A7"/>
    <w:rsid w:val="002107A3"/>
    <w:rsid w:val="00211397"/>
    <w:rsid w:val="00211DBB"/>
    <w:rsid w:val="002155F9"/>
    <w:rsid w:val="002174A6"/>
    <w:rsid w:val="002207A4"/>
    <w:rsid w:val="00220DE7"/>
    <w:rsid w:val="00223112"/>
    <w:rsid w:val="002254EF"/>
    <w:rsid w:val="002274E2"/>
    <w:rsid w:val="00235031"/>
    <w:rsid w:val="0024569B"/>
    <w:rsid w:val="002476C5"/>
    <w:rsid w:val="002537A6"/>
    <w:rsid w:val="0025494A"/>
    <w:rsid w:val="0025517E"/>
    <w:rsid w:val="00264A95"/>
    <w:rsid w:val="00264E9A"/>
    <w:rsid w:val="00270D31"/>
    <w:rsid w:val="002741C4"/>
    <w:rsid w:val="00280DD4"/>
    <w:rsid w:val="00281CCD"/>
    <w:rsid w:val="00282640"/>
    <w:rsid w:val="00291AB7"/>
    <w:rsid w:val="00297BD8"/>
    <w:rsid w:val="002A194B"/>
    <w:rsid w:val="002A22C3"/>
    <w:rsid w:val="002A2758"/>
    <w:rsid w:val="002A3FF1"/>
    <w:rsid w:val="002A47AF"/>
    <w:rsid w:val="002A4A06"/>
    <w:rsid w:val="002A4EE0"/>
    <w:rsid w:val="002B1E9C"/>
    <w:rsid w:val="002B3C00"/>
    <w:rsid w:val="002B426B"/>
    <w:rsid w:val="002B4C87"/>
    <w:rsid w:val="002C21CB"/>
    <w:rsid w:val="002C249E"/>
    <w:rsid w:val="002D2D8C"/>
    <w:rsid w:val="002F6150"/>
    <w:rsid w:val="002F6C43"/>
    <w:rsid w:val="002F7F59"/>
    <w:rsid w:val="003032AE"/>
    <w:rsid w:val="00307D1D"/>
    <w:rsid w:val="00311B5C"/>
    <w:rsid w:val="00312499"/>
    <w:rsid w:val="00313421"/>
    <w:rsid w:val="00313733"/>
    <w:rsid w:val="003156CD"/>
    <w:rsid w:val="003162FA"/>
    <w:rsid w:val="003163ED"/>
    <w:rsid w:val="003167F2"/>
    <w:rsid w:val="00316D4B"/>
    <w:rsid w:val="0033090C"/>
    <w:rsid w:val="00330D6E"/>
    <w:rsid w:val="0033175D"/>
    <w:rsid w:val="00334350"/>
    <w:rsid w:val="00336A1A"/>
    <w:rsid w:val="0034085A"/>
    <w:rsid w:val="00343B71"/>
    <w:rsid w:val="00345EC6"/>
    <w:rsid w:val="0035360D"/>
    <w:rsid w:val="0035689E"/>
    <w:rsid w:val="0035771B"/>
    <w:rsid w:val="00360B6A"/>
    <w:rsid w:val="003625EF"/>
    <w:rsid w:val="00364EB4"/>
    <w:rsid w:val="00365040"/>
    <w:rsid w:val="00365D42"/>
    <w:rsid w:val="00371A5D"/>
    <w:rsid w:val="00382BAF"/>
    <w:rsid w:val="00382C42"/>
    <w:rsid w:val="0038415B"/>
    <w:rsid w:val="003846E4"/>
    <w:rsid w:val="0038560E"/>
    <w:rsid w:val="00385F83"/>
    <w:rsid w:val="00386CBE"/>
    <w:rsid w:val="00387B6A"/>
    <w:rsid w:val="00393225"/>
    <w:rsid w:val="003951F9"/>
    <w:rsid w:val="00395492"/>
    <w:rsid w:val="003A056B"/>
    <w:rsid w:val="003A0AF9"/>
    <w:rsid w:val="003A38BB"/>
    <w:rsid w:val="003A4EC2"/>
    <w:rsid w:val="003A7D55"/>
    <w:rsid w:val="003B3180"/>
    <w:rsid w:val="003B4398"/>
    <w:rsid w:val="003B4EDC"/>
    <w:rsid w:val="003B7E6D"/>
    <w:rsid w:val="003C38A2"/>
    <w:rsid w:val="003D2707"/>
    <w:rsid w:val="003D2EB9"/>
    <w:rsid w:val="003D6704"/>
    <w:rsid w:val="003D74A3"/>
    <w:rsid w:val="003E0DEF"/>
    <w:rsid w:val="003E0EA7"/>
    <w:rsid w:val="003E1AF0"/>
    <w:rsid w:val="003E71EE"/>
    <w:rsid w:val="003F0259"/>
    <w:rsid w:val="003F3592"/>
    <w:rsid w:val="003F35DC"/>
    <w:rsid w:val="003F48B3"/>
    <w:rsid w:val="003F4DDE"/>
    <w:rsid w:val="003F4F50"/>
    <w:rsid w:val="00401A17"/>
    <w:rsid w:val="00402EF6"/>
    <w:rsid w:val="00405491"/>
    <w:rsid w:val="004055AC"/>
    <w:rsid w:val="004066F8"/>
    <w:rsid w:val="00411A75"/>
    <w:rsid w:val="00411AB4"/>
    <w:rsid w:val="004135E0"/>
    <w:rsid w:val="00414343"/>
    <w:rsid w:val="00416179"/>
    <w:rsid w:val="00417935"/>
    <w:rsid w:val="00420CA6"/>
    <w:rsid w:val="004211C1"/>
    <w:rsid w:val="00422628"/>
    <w:rsid w:val="00423891"/>
    <w:rsid w:val="00431FFC"/>
    <w:rsid w:val="00434B58"/>
    <w:rsid w:val="00443427"/>
    <w:rsid w:val="00450BCA"/>
    <w:rsid w:val="004517A5"/>
    <w:rsid w:val="0045377A"/>
    <w:rsid w:val="0045457D"/>
    <w:rsid w:val="00463B8A"/>
    <w:rsid w:val="00477B71"/>
    <w:rsid w:val="0048112E"/>
    <w:rsid w:val="00481733"/>
    <w:rsid w:val="00481E6D"/>
    <w:rsid w:val="004826AD"/>
    <w:rsid w:val="004917DA"/>
    <w:rsid w:val="004A3E32"/>
    <w:rsid w:val="004A46C7"/>
    <w:rsid w:val="004A637D"/>
    <w:rsid w:val="004B3C84"/>
    <w:rsid w:val="004B47BA"/>
    <w:rsid w:val="004C2A0E"/>
    <w:rsid w:val="004D4195"/>
    <w:rsid w:val="004E2113"/>
    <w:rsid w:val="004E3D79"/>
    <w:rsid w:val="004E4568"/>
    <w:rsid w:val="004E5AC4"/>
    <w:rsid w:val="004F0D1D"/>
    <w:rsid w:val="004F2077"/>
    <w:rsid w:val="004F431C"/>
    <w:rsid w:val="004F54DE"/>
    <w:rsid w:val="004F5EF3"/>
    <w:rsid w:val="00500B2C"/>
    <w:rsid w:val="00504CA3"/>
    <w:rsid w:val="00506852"/>
    <w:rsid w:val="005150AB"/>
    <w:rsid w:val="005154C1"/>
    <w:rsid w:val="00516084"/>
    <w:rsid w:val="00521CB7"/>
    <w:rsid w:val="00525506"/>
    <w:rsid w:val="005332E9"/>
    <w:rsid w:val="00541FCF"/>
    <w:rsid w:val="00544458"/>
    <w:rsid w:val="005462C5"/>
    <w:rsid w:val="005526E8"/>
    <w:rsid w:val="0055523F"/>
    <w:rsid w:val="00564565"/>
    <w:rsid w:val="00574BB1"/>
    <w:rsid w:val="005772B2"/>
    <w:rsid w:val="00594FFE"/>
    <w:rsid w:val="005A2A99"/>
    <w:rsid w:val="005A3FDE"/>
    <w:rsid w:val="005A6FE6"/>
    <w:rsid w:val="005A7584"/>
    <w:rsid w:val="005B2246"/>
    <w:rsid w:val="005B6CEF"/>
    <w:rsid w:val="005C0C63"/>
    <w:rsid w:val="005C2D4D"/>
    <w:rsid w:val="005C3FA5"/>
    <w:rsid w:val="005C7117"/>
    <w:rsid w:val="005C7BCC"/>
    <w:rsid w:val="005D2353"/>
    <w:rsid w:val="005D2BC9"/>
    <w:rsid w:val="005D3494"/>
    <w:rsid w:val="005D4512"/>
    <w:rsid w:val="005E0419"/>
    <w:rsid w:val="005E05D8"/>
    <w:rsid w:val="005E230E"/>
    <w:rsid w:val="005E26B4"/>
    <w:rsid w:val="005E5B28"/>
    <w:rsid w:val="005F2341"/>
    <w:rsid w:val="005F2FA8"/>
    <w:rsid w:val="005F5CF6"/>
    <w:rsid w:val="006003FC"/>
    <w:rsid w:val="006013DD"/>
    <w:rsid w:val="006048D2"/>
    <w:rsid w:val="00611EB4"/>
    <w:rsid w:val="006127E4"/>
    <w:rsid w:val="006133D6"/>
    <w:rsid w:val="006134B3"/>
    <w:rsid w:val="0061538E"/>
    <w:rsid w:val="0061597D"/>
    <w:rsid w:val="00616035"/>
    <w:rsid w:val="00620037"/>
    <w:rsid w:val="00621BC6"/>
    <w:rsid w:val="006234AF"/>
    <w:rsid w:val="006235E8"/>
    <w:rsid w:val="00623A42"/>
    <w:rsid w:val="00627662"/>
    <w:rsid w:val="00630803"/>
    <w:rsid w:val="00634DA6"/>
    <w:rsid w:val="006357ED"/>
    <w:rsid w:val="0063724A"/>
    <w:rsid w:val="00637C21"/>
    <w:rsid w:val="00637ED5"/>
    <w:rsid w:val="00640F2D"/>
    <w:rsid w:val="006417D5"/>
    <w:rsid w:val="00642456"/>
    <w:rsid w:val="00647E05"/>
    <w:rsid w:val="00653807"/>
    <w:rsid w:val="00654418"/>
    <w:rsid w:val="00655484"/>
    <w:rsid w:val="00671196"/>
    <w:rsid w:val="006721BE"/>
    <w:rsid w:val="006721FB"/>
    <w:rsid w:val="00672968"/>
    <w:rsid w:val="006755F2"/>
    <w:rsid w:val="006763EA"/>
    <w:rsid w:val="00683FAD"/>
    <w:rsid w:val="0068674F"/>
    <w:rsid w:val="0068691E"/>
    <w:rsid w:val="006902CE"/>
    <w:rsid w:val="006919E8"/>
    <w:rsid w:val="00692BE2"/>
    <w:rsid w:val="00695C30"/>
    <w:rsid w:val="00696000"/>
    <w:rsid w:val="006A0029"/>
    <w:rsid w:val="006A037A"/>
    <w:rsid w:val="006A37DA"/>
    <w:rsid w:val="006A709A"/>
    <w:rsid w:val="006B1A48"/>
    <w:rsid w:val="006B20CF"/>
    <w:rsid w:val="006B629E"/>
    <w:rsid w:val="006C65B8"/>
    <w:rsid w:val="006C7C3C"/>
    <w:rsid w:val="006D05EB"/>
    <w:rsid w:val="006D6406"/>
    <w:rsid w:val="006E2E7B"/>
    <w:rsid w:val="006E342B"/>
    <w:rsid w:val="006F0ED8"/>
    <w:rsid w:val="006F1E8D"/>
    <w:rsid w:val="006F1EFA"/>
    <w:rsid w:val="006F4C42"/>
    <w:rsid w:val="00702434"/>
    <w:rsid w:val="0070467F"/>
    <w:rsid w:val="00707478"/>
    <w:rsid w:val="007074F9"/>
    <w:rsid w:val="007137F6"/>
    <w:rsid w:val="00714C3E"/>
    <w:rsid w:val="00715AFB"/>
    <w:rsid w:val="007163DA"/>
    <w:rsid w:val="00724D62"/>
    <w:rsid w:val="00726CAA"/>
    <w:rsid w:val="00726D6B"/>
    <w:rsid w:val="00727C12"/>
    <w:rsid w:val="00735AB5"/>
    <w:rsid w:val="00740C80"/>
    <w:rsid w:val="007436BB"/>
    <w:rsid w:val="00747465"/>
    <w:rsid w:val="00750E1E"/>
    <w:rsid w:val="00755E1F"/>
    <w:rsid w:val="00757A80"/>
    <w:rsid w:val="007618AC"/>
    <w:rsid w:val="0076768D"/>
    <w:rsid w:val="00777B01"/>
    <w:rsid w:val="00785A0C"/>
    <w:rsid w:val="00786843"/>
    <w:rsid w:val="00786ED8"/>
    <w:rsid w:val="00790163"/>
    <w:rsid w:val="007932B0"/>
    <w:rsid w:val="00794530"/>
    <w:rsid w:val="00795C9E"/>
    <w:rsid w:val="00796407"/>
    <w:rsid w:val="007A3872"/>
    <w:rsid w:val="007A48FB"/>
    <w:rsid w:val="007A7CE7"/>
    <w:rsid w:val="007B0B64"/>
    <w:rsid w:val="007B2271"/>
    <w:rsid w:val="007B40C2"/>
    <w:rsid w:val="007B44A6"/>
    <w:rsid w:val="007B4CDF"/>
    <w:rsid w:val="007B7861"/>
    <w:rsid w:val="007C3652"/>
    <w:rsid w:val="007C406D"/>
    <w:rsid w:val="007C5940"/>
    <w:rsid w:val="007D00F8"/>
    <w:rsid w:val="007D09B4"/>
    <w:rsid w:val="007D1598"/>
    <w:rsid w:val="007D24FE"/>
    <w:rsid w:val="007D371A"/>
    <w:rsid w:val="007D7453"/>
    <w:rsid w:val="007E5997"/>
    <w:rsid w:val="007F14F1"/>
    <w:rsid w:val="007F5A39"/>
    <w:rsid w:val="00804EFE"/>
    <w:rsid w:val="0081145B"/>
    <w:rsid w:val="008168AA"/>
    <w:rsid w:val="00817A20"/>
    <w:rsid w:val="00830F36"/>
    <w:rsid w:val="008315BB"/>
    <w:rsid w:val="008328D3"/>
    <w:rsid w:val="00832A58"/>
    <w:rsid w:val="00832D2D"/>
    <w:rsid w:val="00832E1A"/>
    <w:rsid w:val="0083483F"/>
    <w:rsid w:val="00834ABF"/>
    <w:rsid w:val="00837568"/>
    <w:rsid w:val="00842E35"/>
    <w:rsid w:val="008434B5"/>
    <w:rsid w:val="0084418C"/>
    <w:rsid w:val="00853F87"/>
    <w:rsid w:val="0085578E"/>
    <w:rsid w:val="00855F16"/>
    <w:rsid w:val="008568A7"/>
    <w:rsid w:val="00866901"/>
    <w:rsid w:val="00876AA5"/>
    <w:rsid w:val="00881274"/>
    <w:rsid w:val="0088169A"/>
    <w:rsid w:val="0088190D"/>
    <w:rsid w:val="00885A69"/>
    <w:rsid w:val="00886DAF"/>
    <w:rsid w:val="00887AAC"/>
    <w:rsid w:val="00887BE9"/>
    <w:rsid w:val="00892AC7"/>
    <w:rsid w:val="00892C2C"/>
    <w:rsid w:val="00893BE3"/>
    <w:rsid w:val="008968AB"/>
    <w:rsid w:val="008A3FB2"/>
    <w:rsid w:val="008B5F01"/>
    <w:rsid w:val="008B618E"/>
    <w:rsid w:val="008C3A5D"/>
    <w:rsid w:val="008C428B"/>
    <w:rsid w:val="008C4375"/>
    <w:rsid w:val="008C4D1C"/>
    <w:rsid w:val="008C6542"/>
    <w:rsid w:val="008C7AE9"/>
    <w:rsid w:val="008D77E5"/>
    <w:rsid w:val="008E3350"/>
    <w:rsid w:val="008E4C0C"/>
    <w:rsid w:val="008F0B59"/>
    <w:rsid w:val="008F5A49"/>
    <w:rsid w:val="008F7C93"/>
    <w:rsid w:val="009075F9"/>
    <w:rsid w:val="00913A39"/>
    <w:rsid w:val="00914A80"/>
    <w:rsid w:val="009151C6"/>
    <w:rsid w:val="00915F87"/>
    <w:rsid w:val="00917531"/>
    <w:rsid w:val="00924F5A"/>
    <w:rsid w:val="00927294"/>
    <w:rsid w:val="00933BD6"/>
    <w:rsid w:val="00935D30"/>
    <w:rsid w:val="00936A44"/>
    <w:rsid w:val="0094223F"/>
    <w:rsid w:val="00944528"/>
    <w:rsid w:val="00946875"/>
    <w:rsid w:val="00946FC3"/>
    <w:rsid w:val="009528CA"/>
    <w:rsid w:val="00952943"/>
    <w:rsid w:val="00955669"/>
    <w:rsid w:val="00963A33"/>
    <w:rsid w:val="009719D9"/>
    <w:rsid w:val="00974E3C"/>
    <w:rsid w:val="00977EC3"/>
    <w:rsid w:val="00980477"/>
    <w:rsid w:val="00980F98"/>
    <w:rsid w:val="00981D2C"/>
    <w:rsid w:val="0098754E"/>
    <w:rsid w:val="00992E96"/>
    <w:rsid w:val="009A2885"/>
    <w:rsid w:val="009A4B64"/>
    <w:rsid w:val="009B0ACE"/>
    <w:rsid w:val="009B293B"/>
    <w:rsid w:val="009C23F2"/>
    <w:rsid w:val="009C2D4B"/>
    <w:rsid w:val="009C31E4"/>
    <w:rsid w:val="009C7C3B"/>
    <w:rsid w:val="009D20D5"/>
    <w:rsid w:val="009D2FA0"/>
    <w:rsid w:val="009D4543"/>
    <w:rsid w:val="009E08FF"/>
    <w:rsid w:val="009E3736"/>
    <w:rsid w:val="009F1169"/>
    <w:rsid w:val="009F3887"/>
    <w:rsid w:val="009F6AB8"/>
    <w:rsid w:val="00A01448"/>
    <w:rsid w:val="00A028FC"/>
    <w:rsid w:val="00A20852"/>
    <w:rsid w:val="00A24921"/>
    <w:rsid w:val="00A25B34"/>
    <w:rsid w:val="00A25CEE"/>
    <w:rsid w:val="00A26FE9"/>
    <w:rsid w:val="00A27AD2"/>
    <w:rsid w:val="00A3440C"/>
    <w:rsid w:val="00A411A3"/>
    <w:rsid w:val="00A422F3"/>
    <w:rsid w:val="00A45D41"/>
    <w:rsid w:val="00A54881"/>
    <w:rsid w:val="00A54B6D"/>
    <w:rsid w:val="00A60145"/>
    <w:rsid w:val="00A622AB"/>
    <w:rsid w:val="00A70345"/>
    <w:rsid w:val="00A735BD"/>
    <w:rsid w:val="00A766E6"/>
    <w:rsid w:val="00A812BB"/>
    <w:rsid w:val="00A84F6A"/>
    <w:rsid w:val="00A86C3B"/>
    <w:rsid w:val="00A938E7"/>
    <w:rsid w:val="00A94346"/>
    <w:rsid w:val="00A959B0"/>
    <w:rsid w:val="00AA057E"/>
    <w:rsid w:val="00AA1F38"/>
    <w:rsid w:val="00AA40FB"/>
    <w:rsid w:val="00AA6B2F"/>
    <w:rsid w:val="00AB00F0"/>
    <w:rsid w:val="00AB0F48"/>
    <w:rsid w:val="00AB423E"/>
    <w:rsid w:val="00AB7621"/>
    <w:rsid w:val="00AC08F3"/>
    <w:rsid w:val="00AC2DAF"/>
    <w:rsid w:val="00AC3706"/>
    <w:rsid w:val="00AC45DC"/>
    <w:rsid w:val="00AC6444"/>
    <w:rsid w:val="00AD19F2"/>
    <w:rsid w:val="00AD292F"/>
    <w:rsid w:val="00AD58E3"/>
    <w:rsid w:val="00AD6075"/>
    <w:rsid w:val="00AD66BF"/>
    <w:rsid w:val="00AD6D90"/>
    <w:rsid w:val="00AE0752"/>
    <w:rsid w:val="00AE2B04"/>
    <w:rsid w:val="00AE2E25"/>
    <w:rsid w:val="00AE6E69"/>
    <w:rsid w:val="00AF528C"/>
    <w:rsid w:val="00AF6D2B"/>
    <w:rsid w:val="00AF7213"/>
    <w:rsid w:val="00B00436"/>
    <w:rsid w:val="00B0318D"/>
    <w:rsid w:val="00B058C1"/>
    <w:rsid w:val="00B11D7C"/>
    <w:rsid w:val="00B121FB"/>
    <w:rsid w:val="00B1228E"/>
    <w:rsid w:val="00B15EBA"/>
    <w:rsid w:val="00B160B4"/>
    <w:rsid w:val="00B17A44"/>
    <w:rsid w:val="00B25F84"/>
    <w:rsid w:val="00B267AC"/>
    <w:rsid w:val="00B27D33"/>
    <w:rsid w:val="00B314F7"/>
    <w:rsid w:val="00B3202D"/>
    <w:rsid w:val="00B40380"/>
    <w:rsid w:val="00B43E4A"/>
    <w:rsid w:val="00B445DA"/>
    <w:rsid w:val="00B62363"/>
    <w:rsid w:val="00B63069"/>
    <w:rsid w:val="00B77F75"/>
    <w:rsid w:val="00B83D87"/>
    <w:rsid w:val="00B86F72"/>
    <w:rsid w:val="00B922B3"/>
    <w:rsid w:val="00B92780"/>
    <w:rsid w:val="00BA0B7C"/>
    <w:rsid w:val="00BA2CFC"/>
    <w:rsid w:val="00BA2D6C"/>
    <w:rsid w:val="00BA4B05"/>
    <w:rsid w:val="00BB3223"/>
    <w:rsid w:val="00BB4E12"/>
    <w:rsid w:val="00BB6202"/>
    <w:rsid w:val="00BC0FD1"/>
    <w:rsid w:val="00BC2104"/>
    <w:rsid w:val="00BC2737"/>
    <w:rsid w:val="00BC2984"/>
    <w:rsid w:val="00BC4C32"/>
    <w:rsid w:val="00BC5F81"/>
    <w:rsid w:val="00BC6E98"/>
    <w:rsid w:val="00BD1041"/>
    <w:rsid w:val="00BD313E"/>
    <w:rsid w:val="00BD5EAF"/>
    <w:rsid w:val="00BD7C56"/>
    <w:rsid w:val="00BE498B"/>
    <w:rsid w:val="00BE5855"/>
    <w:rsid w:val="00BF4138"/>
    <w:rsid w:val="00BF687D"/>
    <w:rsid w:val="00C00CEC"/>
    <w:rsid w:val="00C0366F"/>
    <w:rsid w:val="00C04C51"/>
    <w:rsid w:val="00C157CA"/>
    <w:rsid w:val="00C21F16"/>
    <w:rsid w:val="00C25255"/>
    <w:rsid w:val="00C260FF"/>
    <w:rsid w:val="00C32D2B"/>
    <w:rsid w:val="00C33443"/>
    <w:rsid w:val="00C359BB"/>
    <w:rsid w:val="00C35B62"/>
    <w:rsid w:val="00C40F2C"/>
    <w:rsid w:val="00C412BD"/>
    <w:rsid w:val="00C41EC0"/>
    <w:rsid w:val="00C423A9"/>
    <w:rsid w:val="00C428BA"/>
    <w:rsid w:val="00C45FCC"/>
    <w:rsid w:val="00C472ED"/>
    <w:rsid w:val="00C47DF4"/>
    <w:rsid w:val="00C50868"/>
    <w:rsid w:val="00C50CC4"/>
    <w:rsid w:val="00C50DBB"/>
    <w:rsid w:val="00C50F0F"/>
    <w:rsid w:val="00C51972"/>
    <w:rsid w:val="00C53FE5"/>
    <w:rsid w:val="00C57A62"/>
    <w:rsid w:val="00C61216"/>
    <w:rsid w:val="00C64288"/>
    <w:rsid w:val="00C64A55"/>
    <w:rsid w:val="00C65D28"/>
    <w:rsid w:val="00C664E1"/>
    <w:rsid w:val="00C66E60"/>
    <w:rsid w:val="00C7033C"/>
    <w:rsid w:val="00C76B54"/>
    <w:rsid w:val="00C80FD1"/>
    <w:rsid w:val="00C8176D"/>
    <w:rsid w:val="00C841D0"/>
    <w:rsid w:val="00C851E3"/>
    <w:rsid w:val="00C86A6E"/>
    <w:rsid w:val="00C86CC7"/>
    <w:rsid w:val="00C86D1D"/>
    <w:rsid w:val="00C86DB0"/>
    <w:rsid w:val="00C91D03"/>
    <w:rsid w:val="00C95B28"/>
    <w:rsid w:val="00C97A3B"/>
    <w:rsid w:val="00CA0B7E"/>
    <w:rsid w:val="00CA1B15"/>
    <w:rsid w:val="00CA2F8C"/>
    <w:rsid w:val="00CA710C"/>
    <w:rsid w:val="00CB0DA3"/>
    <w:rsid w:val="00CB3E43"/>
    <w:rsid w:val="00CC16D3"/>
    <w:rsid w:val="00CC434F"/>
    <w:rsid w:val="00CC5214"/>
    <w:rsid w:val="00CC68D8"/>
    <w:rsid w:val="00CC7745"/>
    <w:rsid w:val="00CE6D87"/>
    <w:rsid w:val="00CF1F01"/>
    <w:rsid w:val="00CF6109"/>
    <w:rsid w:val="00CF7251"/>
    <w:rsid w:val="00D01E77"/>
    <w:rsid w:val="00D06C1E"/>
    <w:rsid w:val="00D10D5C"/>
    <w:rsid w:val="00D17A68"/>
    <w:rsid w:val="00D22367"/>
    <w:rsid w:val="00D250EA"/>
    <w:rsid w:val="00D30421"/>
    <w:rsid w:val="00D31050"/>
    <w:rsid w:val="00D34DEE"/>
    <w:rsid w:val="00D36BEF"/>
    <w:rsid w:val="00D41DB1"/>
    <w:rsid w:val="00D41DBE"/>
    <w:rsid w:val="00D43EF6"/>
    <w:rsid w:val="00D45647"/>
    <w:rsid w:val="00D46B40"/>
    <w:rsid w:val="00D54FE5"/>
    <w:rsid w:val="00D5569D"/>
    <w:rsid w:val="00D61AF7"/>
    <w:rsid w:val="00D67332"/>
    <w:rsid w:val="00D70F91"/>
    <w:rsid w:val="00D73527"/>
    <w:rsid w:val="00D76F08"/>
    <w:rsid w:val="00D8075A"/>
    <w:rsid w:val="00D80B76"/>
    <w:rsid w:val="00D858C7"/>
    <w:rsid w:val="00D8621E"/>
    <w:rsid w:val="00D87040"/>
    <w:rsid w:val="00D95622"/>
    <w:rsid w:val="00D972C4"/>
    <w:rsid w:val="00D976D7"/>
    <w:rsid w:val="00D97EEF"/>
    <w:rsid w:val="00DA0B7E"/>
    <w:rsid w:val="00DA1D96"/>
    <w:rsid w:val="00DA3B47"/>
    <w:rsid w:val="00DB126C"/>
    <w:rsid w:val="00DB5524"/>
    <w:rsid w:val="00DB6321"/>
    <w:rsid w:val="00DC226B"/>
    <w:rsid w:val="00DC511C"/>
    <w:rsid w:val="00DD21E3"/>
    <w:rsid w:val="00DD361E"/>
    <w:rsid w:val="00DE01DD"/>
    <w:rsid w:val="00DE0350"/>
    <w:rsid w:val="00DE0727"/>
    <w:rsid w:val="00DE0F0A"/>
    <w:rsid w:val="00DE21E0"/>
    <w:rsid w:val="00DE4E3C"/>
    <w:rsid w:val="00DE778A"/>
    <w:rsid w:val="00DF2303"/>
    <w:rsid w:val="00E01235"/>
    <w:rsid w:val="00E0257E"/>
    <w:rsid w:val="00E060F3"/>
    <w:rsid w:val="00E07B9B"/>
    <w:rsid w:val="00E11B27"/>
    <w:rsid w:val="00E14455"/>
    <w:rsid w:val="00E1463B"/>
    <w:rsid w:val="00E208EE"/>
    <w:rsid w:val="00E23B0D"/>
    <w:rsid w:val="00E23DBC"/>
    <w:rsid w:val="00E32F28"/>
    <w:rsid w:val="00E3756B"/>
    <w:rsid w:val="00E41119"/>
    <w:rsid w:val="00E4343B"/>
    <w:rsid w:val="00E5566B"/>
    <w:rsid w:val="00E61519"/>
    <w:rsid w:val="00E62DE6"/>
    <w:rsid w:val="00E65260"/>
    <w:rsid w:val="00E74AFE"/>
    <w:rsid w:val="00E76EBF"/>
    <w:rsid w:val="00E80CC0"/>
    <w:rsid w:val="00E80EE5"/>
    <w:rsid w:val="00E81853"/>
    <w:rsid w:val="00E841DC"/>
    <w:rsid w:val="00E84363"/>
    <w:rsid w:val="00E868D5"/>
    <w:rsid w:val="00E86A13"/>
    <w:rsid w:val="00E93F7E"/>
    <w:rsid w:val="00E94B7D"/>
    <w:rsid w:val="00EA101C"/>
    <w:rsid w:val="00EA2C75"/>
    <w:rsid w:val="00EA2D68"/>
    <w:rsid w:val="00EA3E18"/>
    <w:rsid w:val="00EA40FF"/>
    <w:rsid w:val="00EA4DAA"/>
    <w:rsid w:val="00EB2221"/>
    <w:rsid w:val="00EC0A46"/>
    <w:rsid w:val="00EC2446"/>
    <w:rsid w:val="00EC3331"/>
    <w:rsid w:val="00EC3608"/>
    <w:rsid w:val="00ED3F3F"/>
    <w:rsid w:val="00EE2CAB"/>
    <w:rsid w:val="00EF25EB"/>
    <w:rsid w:val="00EF3ADA"/>
    <w:rsid w:val="00F00B1F"/>
    <w:rsid w:val="00F01CC8"/>
    <w:rsid w:val="00F02B53"/>
    <w:rsid w:val="00F05111"/>
    <w:rsid w:val="00F14363"/>
    <w:rsid w:val="00F14518"/>
    <w:rsid w:val="00F15190"/>
    <w:rsid w:val="00F16343"/>
    <w:rsid w:val="00F16D36"/>
    <w:rsid w:val="00F17AB0"/>
    <w:rsid w:val="00F20CDF"/>
    <w:rsid w:val="00F22FF5"/>
    <w:rsid w:val="00F24C07"/>
    <w:rsid w:val="00F27544"/>
    <w:rsid w:val="00F32EBC"/>
    <w:rsid w:val="00F3327B"/>
    <w:rsid w:val="00F344BE"/>
    <w:rsid w:val="00F35B81"/>
    <w:rsid w:val="00F36684"/>
    <w:rsid w:val="00F42CF0"/>
    <w:rsid w:val="00F47F80"/>
    <w:rsid w:val="00F52FAE"/>
    <w:rsid w:val="00F57F01"/>
    <w:rsid w:val="00F61856"/>
    <w:rsid w:val="00F646D4"/>
    <w:rsid w:val="00F65098"/>
    <w:rsid w:val="00F65408"/>
    <w:rsid w:val="00F65DB6"/>
    <w:rsid w:val="00F65E73"/>
    <w:rsid w:val="00F679CC"/>
    <w:rsid w:val="00F740DB"/>
    <w:rsid w:val="00F754E0"/>
    <w:rsid w:val="00F77530"/>
    <w:rsid w:val="00F80967"/>
    <w:rsid w:val="00F8300A"/>
    <w:rsid w:val="00F83CAF"/>
    <w:rsid w:val="00F841F0"/>
    <w:rsid w:val="00F864C3"/>
    <w:rsid w:val="00F86704"/>
    <w:rsid w:val="00F97F9C"/>
    <w:rsid w:val="00FA18E2"/>
    <w:rsid w:val="00FA1F0A"/>
    <w:rsid w:val="00FA4DB4"/>
    <w:rsid w:val="00FA7EC0"/>
    <w:rsid w:val="00FB17EC"/>
    <w:rsid w:val="00FB493B"/>
    <w:rsid w:val="00FB71B8"/>
    <w:rsid w:val="00FC2F7A"/>
    <w:rsid w:val="00FC6091"/>
    <w:rsid w:val="00FC6EBD"/>
    <w:rsid w:val="00FD55A2"/>
    <w:rsid w:val="00FD63A9"/>
    <w:rsid w:val="00FE1FB2"/>
    <w:rsid w:val="00FE3E6F"/>
    <w:rsid w:val="00FE55F3"/>
    <w:rsid w:val="00FE6E22"/>
    <w:rsid w:val="00FF1E25"/>
    <w:rsid w:val="00FF1E82"/>
    <w:rsid w:val="00FF5DED"/>
    <w:rsid w:val="00FF6E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bg-BG" w:eastAsia="en-US" w:bidi="ar-SA"/>
      </w:rPr>
    </w:rPrDefault>
    <w:pPrDefault>
      <w:pPr>
        <w:spacing w:after="6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5D"/>
    <w:pPr>
      <w:spacing w:after="0"/>
      <w:ind w:firstLine="0"/>
      <w:jc w:val="left"/>
    </w:pPr>
    <w:rPr>
      <w:rFonts w:eastAsia="Times New Roman"/>
      <w:lang w:eastAsia="bg-BG"/>
    </w:rPr>
  </w:style>
  <w:style w:type="paragraph" w:styleId="Heading1">
    <w:name w:val="heading 1"/>
    <w:basedOn w:val="Normal"/>
    <w:next w:val="Normal"/>
    <w:link w:val="Heading1Char"/>
    <w:uiPriority w:val="9"/>
    <w:qFormat/>
    <w:rsid w:val="00A014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5D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D41D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17) EPR Header"/>
    <w:basedOn w:val="Normal"/>
    <w:link w:val="HeaderChar"/>
    <w:uiPriority w:val="99"/>
    <w:unhideWhenUsed/>
    <w:rsid w:val="00434B58"/>
    <w:pPr>
      <w:tabs>
        <w:tab w:val="center" w:pos="4536"/>
        <w:tab w:val="right" w:pos="9072"/>
      </w:tabs>
    </w:pPr>
  </w:style>
  <w:style w:type="character" w:customStyle="1" w:styleId="HeaderChar">
    <w:name w:val="Header Char"/>
    <w:aliases w:val="(17) EPR Header Char"/>
    <w:basedOn w:val="DefaultParagraphFont"/>
    <w:link w:val="Header"/>
    <w:uiPriority w:val="99"/>
    <w:rsid w:val="00434B58"/>
  </w:style>
  <w:style w:type="paragraph" w:styleId="Footer">
    <w:name w:val="footer"/>
    <w:basedOn w:val="Normal"/>
    <w:link w:val="FooterChar"/>
    <w:uiPriority w:val="99"/>
    <w:unhideWhenUsed/>
    <w:rsid w:val="00434B58"/>
    <w:pPr>
      <w:tabs>
        <w:tab w:val="center" w:pos="4536"/>
        <w:tab w:val="right" w:pos="9072"/>
      </w:tabs>
    </w:pPr>
  </w:style>
  <w:style w:type="character" w:customStyle="1" w:styleId="FooterChar">
    <w:name w:val="Footer Char"/>
    <w:basedOn w:val="DefaultParagraphFont"/>
    <w:link w:val="Footer"/>
    <w:uiPriority w:val="99"/>
    <w:rsid w:val="00434B58"/>
  </w:style>
  <w:style w:type="paragraph" w:styleId="BalloonText">
    <w:name w:val="Balloon Text"/>
    <w:basedOn w:val="Normal"/>
    <w:link w:val="BalloonTextChar"/>
    <w:uiPriority w:val="99"/>
    <w:semiHidden/>
    <w:unhideWhenUsed/>
    <w:rsid w:val="00434B58"/>
    <w:rPr>
      <w:rFonts w:ascii="Tahoma" w:hAnsi="Tahoma" w:cs="Tahoma"/>
      <w:sz w:val="16"/>
      <w:szCs w:val="16"/>
    </w:rPr>
  </w:style>
  <w:style w:type="character" w:customStyle="1" w:styleId="BalloonTextChar">
    <w:name w:val="Balloon Text Char"/>
    <w:basedOn w:val="DefaultParagraphFont"/>
    <w:link w:val="BalloonText"/>
    <w:uiPriority w:val="99"/>
    <w:semiHidden/>
    <w:rsid w:val="00434B58"/>
    <w:rPr>
      <w:rFonts w:ascii="Tahoma" w:hAnsi="Tahoma" w:cs="Tahoma"/>
      <w:sz w:val="16"/>
      <w:szCs w:val="16"/>
    </w:rPr>
  </w:style>
  <w:style w:type="paragraph" w:customStyle="1" w:styleId="Style2">
    <w:name w:val="Style2"/>
    <w:basedOn w:val="Normal"/>
    <w:uiPriority w:val="99"/>
    <w:rsid w:val="00371A5D"/>
  </w:style>
  <w:style w:type="character" w:customStyle="1" w:styleId="FontStyle58">
    <w:name w:val="Font Style58"/>
    <w:basedOn w:val="DefaultParagraphFont"/>
    <w:uiPriority w:val="99"/>
    <w:rsid w:val="00371A5D"/>
    <w:rPr>
      <w:rFonts w:ascii="Times New Roman" w:hAnsi="Times New Roman" w:cs="Times New Roman" w:hint="default"/>
      <w:b/>
      <w:bCs/>
      <w:smallCaps/>
      <w:sz w:val="26"/>
      <w:szCs w:val="26"/>
    </w:rPr>
  </w:style>
  <w:style w:type="character" w:customStyle="1" w:styleId="Heading1Char">
    <w:name w:val="Heading 1 Char"/>
    <w:basedOn w:val="DefaultParagraphFont"/>
    <w:link w:val="Heading1"/>
    <w:uiPriority w:val="9"/>
    <w:rsid w:val="00A01448"/>
    <w:rPr>
      <w:rFonts w:asciiTheme="majorHAnsi" w:eastAsiaTheme="majorEastAsia" w:hAnsiTheme="majorHAnsi" w:cstheme="majorBidi"/>
      <w:b/>
      <w:bCs/>
      <w:color w:val="365F91" w:themeColor="accent1" w:themeShade="BF"/>
      <w:sz w:val="28"/>
      <w:szCs w:val="28"/>
      <w:lang w:eastAsia="bg-BG"/>
    </w:rPr>
  </w:style>
  <w:style w:type="paragraph" w:styleId="TOCHeading">
    <w:name w:val="TOC Heading"/>
    <w:basedOn w:val="Heading1"/>
    <w:next w:val="Normal"/>
    <w:uiPriority w:val="39"/>
    <w:semiHidden/>
    <w:unhideWhenUsed/>
    <w:qFormat/>
    <w:rsid w:val="00A01448"/>
    <w:pPr>
      <w:spacing w:line="276" w:lineRule="auto"/>
      <w:outlineLvl w:val="9"/>
    </w:pPr>
    <w:rPr>
      <w:lang w:val="en-US" w:eastAsia="ja-JP"/>
    </w:rPr>
  </w:style>
  <w:style w:type="paragraph" w:styleId="TOC2">
    <w:name w:val="toc 2"/>
    <w:basedOn w:val="Normal"/>
    <w:next w:val="Normal"/>
    <w:autoRedefine/>
    <w:uiPriority w:val="39"/>
    <w:unhideWhenUsed/>
    <w:qFormat/>
    <w:rsid w:val="00A01448"/>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A01448"/>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A01448"/>
    <w:pPr>
      <w:spacing w:after="100" w:line="276" w:lineRule="auto"/>
      <w:ind w:left="440"/>
    </w:pPr>
    <w:rPr>
      <w:rFonts w:asciiTheme="minorHAnsi" w:eastAsiaTheme="minorEastAsia" w:hAnsiTheme="minorHAnsi" w:cstheme="minorBidi"/>
      <w:sz w:val="22"/>
      <w:szCs w:val="22"/>
      <w:lang w:val="en-US" w:eastAsia="ja-JP"/>
    </w:rPr>
  </w:style>
  <w:style w:type="character" w:styleId="Hyperlink">
    <w:name w:val="Hyperlink"/>
    <w:basedOn w:val="DefaultParagraphFont"/>
    <w:uiPriority w:val="99"/>
    <w:unhideWhenUsed/>
    <w:rsid w:val="00FA18E2"/>
    <w:rPr>
      <w:color w:val="0000FF" w:themeColor="hyperlink"/>
      <w:u w:val="single"/>
    </w:rPr>
  </w:style>
  <w:style w:type="paragraph" w:styleId="ListParagraph">
    <w:name w:val="List Paragraph"/>
    <w:aliases w:val="ПАРАГРАФ,List1,List Paragraph1"/>
    <w:basedOn w:val="Normal"/>
    <w:link w:val="ListParagraphChar"/>
    <w:qFormat/>
    <w:rsid w:val="00FA18E2"/>
    <w:pPr>
      <w:ind w:left="720"/>
      <w:contextualSpacing/>
    </w:pPr>
  </w:style>
  <w:style w:type="character" w:customStyle="1" w:styleId="Heading2Char">
    <w:name w:val="Heading 2 Char"/>
    <w:basedOn w:val="DefaultParagraphFont"/>
    <w:link w:val="Heading2"/>
    <w:uiPriority w:val="9"/>
    <w:rsid w:val="00365D42"/>
    <w:rPr>
      <w:rFonts w:asciiTheme="majorHAnsi" w:eastAsiaTheme="majorEastAsia" w:hAnsiTheme="majorHAnsi" w:cstheme="majorBidi"/>
      <w:b/>
      <w:bCs/>
      <w:color w:val="4F81BD" w:themeColor="accent1"/>
      <w:sz w:val="26"/>
      <w:szCs w:val="26"/>
      <w:lang w:eastAsia="bg-BG"/>
    </w:rPr>
  </w:style>
  <w:style w:type="paragraph" w:customStyle="1" w:styleId="Style3">
    <w:name w:val="Style3"/>
    <w:basedOn w:val="Normal"/>
    <w:uiPriority w:val="99"/>
    <w:rsid w:val="000C6EFF"/>
    <w:pPr>
      <w:jc w:val="both"/>
    </w:pPr>
  </w:style>
  <w:style w:type="character" w:customStyle="1" w:styleId="FontStyle65">
    <w:name w:val="Font Style65"/>
    <w:basedOn w:val="DefaultParagraphFont"/>
    <w:uiPriority w:val="99"/>
    <w:rsid w:val="000C6EFF"/>
    <w:rPr>
      <w:rFonts w:ascii="Times New Roman" w:hAnsi="Times New Roman" w:cs="Times New Roman"/>
      <w:sz w:val="22"/>
      <w:szCs w:val="22"/>
    </w:rPr>
  </w:style>
  <w:style w:type="paragraph" w:styleId="BodyText">
    <w:name w:val="Body Text"/>
    <w:basedOn w:val="Normal"/>
    <w:link w:val="BodyTextChar"/>
    <w:rsid w:val="000C6EFF"/>
    <w:pPr>
      <w:spacing w:after="120"/>
    </w:pPr>
    <w:rPr>
      <w:szCs w:val="20"/>
      <w:lang w:eastAsia="x-none"/>
    </w:rPr>
  </w:style>
  <w:style w:type="character" w:customStyle="1" w:styleId="BodyTextChar">
    <w:name w:val="Body Text Char"/>
    <w:basedOn w:val="DefaultParagraphFont"/>
    <w:link w:val="BodyText"/>
    <w:rsid w:val="000C6EFF"/>
    <w:rPr>
      <w:rFonts w:eastAsia="Times New Roman"/>
      <w:szCs w:val="20"/>
      <w:lang w:eastAsia="x-none"/>
    </w:rPr>
  </w:style>
  <w:style w:type="paragraph" w:customStyle="1" w:styleId="Default">
    <w:name w:val="Default"/>
    <w:rsid w:val="007137F6"/>
    <w:pPr>
      <w:autoSpaceDE w:val="0"/>
      <w:autoSpaceDN w:val="0"/>
      <w:adjustRightInd w:val="0"/>
      <w:spacing w:after="0"/>
      <w:ind w:firstLine="0"/>
      <w:jc w:val="left"/>
    </w:pPr>
    <w:rPr>
      <w:color w:val="000000"/>
    </w:rPr>
  </w:style>
  <w:style w:type="character" w:styleId="FollowedHyperlink">
    <w:name w:val="FollowedHyperlink"/>
    <w:basedOn w:val="DefaultParagraphFont"/>
    <w:uiPriority w:val="99"/>
    <w:semiHidden/>
    <w:unhideWhenUsed/>
    <w:rsid w:val="00AA057E"/>
    <w:rPr>
      <w:color w:val="800080" w:themeColor="followedHyperlink"/>
      <w:u w:val="single"/>
    </w:rPr>
  </w:style>
  <w:style w:type="table" w:styleId="TableGrid">
    <w:name w:val="Table Grid"/>
    <w:basedOn w:val="TableNormal"/>
    <w:rsid w:val="00AA05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6FF1"/>
    <w:rPr>
      <w:sz w:val="16"/>
      <w:szCs w:val="16"/>
    </w:rPr>
  </w:style>
  <w:style w:type="paragraph" w:styleId="CommentText">
    <w:name w:val="annotation text"/>
    <w:basedOn w:val="Normal"/>
    <w:link w:val="CommentTextChar"/>
    <w:uiPriority w:val="99"/>
    <w:unhideWhenUsed/>
    <w:rsid w:val="000E6FF1"/>
    <w:rPr>
      <w:sz w:val="20"/>
      <w:szCs w:val="20"/>
    </w:rPr>
  </w:style>
  <w:style w:type="character" w:customStyle="1" w:styleId="CommentTextChar">
    <w:name w:val="Comment Text Char"/>
    <w:basedOn w:val="DefaultParagraphFont"/>
    <w:link w:val="CommentText"/>
    <w:uiPriority w:val="99"/>
    <w:rsid w:val="000E6FF1"/>
    <w:rPr>
      <w:rFonts w:eastAsia="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0E6FF1"/>
    <w:rPr>
      <w:b/>
      <w:bCs/>
    </w:rPr>
  </w:style>
  <w:style w:type="character" w:customStyle="1" w:styleId="CommentSubjectChar">
    <w:name w:val="Comment Subject Char"/>
    <w:basedOn w:val="CommentTextChar"/>
    <w:link w:val="CommentSubject"/>
    <w:uiPriority w:val="99"/>
    <w:semiHidden/>
    <w:rsid w:val="000E6FF1"/>
    <w:rPr>
      <w:rFonts w:eastAsia="Times New Roman"/>
      <w:b/>
      <w:bCs/>
      <w:sz w:val="20"/>
      <w:szCs w:val="20"/>
      <w:lang w:eastAsia="bg-BG"/>
    </w:rPr>
  </w:style>
  <w:style w:type="paragraph" w:styleId="Caption">
    <w:name w:val="caption"/>
    <w:basedOn w:val="Normal"/>
    <w:next w:val="Normal"/>
    <w:uiPriority w:val="35"/>
    <w:unhideWhenUsed/>
    <w:qFormat/>
    <w:rsid w:val="00F00B1F"/>
    <w:pPr>
      <w:spacing w:after="200"/>
    </w:pPr>
    <w:rPr>
      <w:b/>
      <w:bCs/>
      <w:color w:val="4F81BD" w:themeColor="accent1"/>
      <w:sz w:val="18"/>
      <w:szCs w:val="18"/>
    </w:rPr>
  </w:style>
  <w:style w:type="paragraph" w:styleId="BodyTextIndent3">
    <w:name w:val="Body Text Indent 3"/>
    <w:basedOn w:val="Normal"/>
    <w:link w:val="BodyTextIndent3Char1"/>
    <w:rsid w:val="00627662"/>
    <w:pPr>
      <w:spacing w:after="120"/>
      <w:ind w:left="283"/>
    </w:pPr>
    <w:rPr>
      <w:sz w:val="16"/>
      <w:szCs w:val="16"/>
      <w:lang w:val="x-none" w:eastAsia="en-US"/>
    </w:rPr>
  </w:style>
  <w:style w:type="character" w:customStyle="1" w:styleId="BodyTextIndent3Char">
    <w:name w:val="Body Text Indent 3 Char"/>
    <w:basedOn w:val="DefaultParagraphFont"/>
    <w:uiPriority w:val="99"/>
    <w:semiHidden/>
    <w:rsid w:val="00627662"/>
    <w:rPr>
      <w:rFonts w:eastAsia="Times New Roman"/>
      <w:sz w:val="16"/>
      <w:szCs w:val="16"/>
      <w:lang w:eastAsia="bg-BG"/>
    </w:rPr>
  </w:style>
  <w:style w:type="character" w:customStyle="1" w:styleId="BodyTextIndent3Char1">
    <w:name w:val="Body Text Indent 3 Char1"/>
    <w:link w:val="BodyTextIndent3"/>
    <w:locked/>
    <w:rsid w:val="00627662"/>
    <w:rPr>
      <w:rFonts w:eastAsia="Times New Roman"/>
      <w:sz w:val="16"/>
      <w:szCs w:val="16"/>
      <w:lang w:val="x-none"/>
    </w:rPr>
  </w:style>
  <w:style w:type="character" w:customStyle="1" w:styleId="Heading5Char">
    <w:name w:val="Heading 5 Char"/>
    <w:basedOn w:val="DefaultParagraphFont"/>
    <w:link w:val="Heading5"/>
    <w:uiPriority w:val="9"/>
    <w:semiHidden/>
    <w:rsid w:val="00D41DB1"/>
    <w:rPr>
      <w:rFonts w:asciiTheme="majorHAnsi" w:eastAsiaTheme="majorEastAsia" w:hAnsiTheme="majorHAnsi" w:cstheme="majorBidi"/>
      <w:color w:val="243F60" w:themeColor="accent1" w:themeShade="7F"/>
      <w:lang w:eastAsia="bg-BG"/>
    </w:rPr>
  </w:style>
  <w:style w:type="paragraph" w:styleId="List">
    <w:name w:val="List"/>
    <w:basedOn w:val="Normal"/>
    <w:semiHidden/>
    <w:rsid w:val="00D41DB1"/>
    <w:pPr>
      <w:keepNext/>
      <w:numPr>
        <w:numId w:val="19"/>
      </w:numPr>
      <w:tabs>
        <w:tab w:val="left" w:pos="567"/>
      </w:tabs>
      <w:spacing w:before="120" w:after="120" w:line="320" w:lineRule="atLeast"/>
      <w:ind w:left="1134" w:hanging="567"/>
      <w:jc w:val="both"/>
    </w:pPr>
  </w:style>
  <w:style w:type="paragraph" w:customStyle="1" w:styleId="ColorfulList-Accent11">
    <w:name w:val="Colorful List - Accent 11"/>
    <w:basedOn w:val="Normal"/>
    <w:link w:val="ColorfulList-Accent1Char"/>
    <w:uiPriority w:val="34"/>
    <w:qFormat/>
    <w:rsid w:val="007B4CDF"/>
    <w:pPr>
      <w:spacing w:after="200" w:line="276" w:lineRule="auto"/>
      <w:ind w:left="720"/>
      <w:contextualSpacing/>
    </w:pPr>
    <w:rPr>
      <w:rFonts w:ascii="Calibri" w:eastAsia="Calibri" w:hAnsi="Calibri"/>
      <w:sz w:val="22"/>
      <w:szCs w:val="22"/>
      <w:lang w:eastAsia="x-none"/>
    </w:rPr>
  </w:style>
  <w:style w:type="character" w:customStyle="1" w:styleId="ColorfulList-Accent1Char">
    <w:name w:val="Colorful List - Accent 1 Char"/>
    <w:link w:val="ColorfulList-Accent11"/>
    <w:uiPriority w:val="34"/>
    <w:rsid w:val="007B4CDF"/>
    <w:rPr>
      <w:rFonts w:ascii="Calibri" w:eastAsia="Calibri" w:hAnsi="Calibri"/>
      <w:sz w:val="22"/>
      <w:szCs w:val="22"/>
      <w:lang w:eastAsia="x-none"/>
    </w:rPr>
  </w:style>
  <w:style w:type="character" w:customStyle="1" w:styleId="ala2">
    <w:name w:val="al_a2"/>
    <w:basedOn w:val="DefaultParagraphFont"/>
    <w:rsid w:val="00C41EC0"/>
    <w:rPr>
      <w:vanish w:val="0"/>
      <w:webHidden w:val="0"/>
      <w:specVanish w:val="0"/>
    </w:rPr>
  </w:style>
  <w:style w:type="character" w:customStyle="1" w:styleId="ListParagraphChar">
    <w:name w:val="List Paragraph Char"/>
    <w:aliases w:val="ПАРАГРАФ Char,List1 Char,List Paragraph1 Char"/>
    <w:link w:val="ListParagraph"/>
    <w:rsid w:val="00E208EE"/>
    <w:rPr>
      <w:rFonts w:eastAsia="Times New Roman"/>
      <w:lang w:eastAsia="bg-BG"/>
    </w:rPr>
  </w:style>
  <w:style w:type="paragraph" w:customStyle="1" w:styleId="Title1">
    <w:name w:val="Title1"/>
    <w:basedOn w:val="Normal"/>
    <w:rsid w:val="00142A17"/>
    <w:pPr>
      <w:spacing w:before="100" w:beforeAutospacing="1" w:after="100" w:afterAutospacing="1"/>
    </w:pPr>
  </w:style>
  <w:style w:type="paragraph" w:customStyle="1" w:styleId="CharChar1CharCharCharChar">
    <w:name w:val="Char Char1 Char Char Char Char"/>
    <w:basedOn w:val="Normal"/>
    <w:rsid w:val="00313733"/>
    <w:pPr>
      <w:tabs>
        <w:tab w:val="left" w:pos="709"/>
      </w:tabs>
    </w:pPr>
    <w:rPr>
      <w:rFonts w:ascii="Tahoma" w:eastAsia="MS Mincho"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bg-BG" w:eastAsia="en-US" w:bidi="ar-SA"/>
      </w:rPr>
    </w:rPrDefault>
    <w:pPrDefault>
      <w:pPr>
        <w:spacing w:after="6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5D"/>
    <w:pPr>
      <w:spacing w:after="0"/>
      <w:ind w:firstLine="0"/>
      <w:jc w:val="left"/>
    </w:pPr>
    <w:rPr>
      <w:rFonts w:eastAsia="Times New Roman"/>
      <w:lang w:eastAsia="bg-BG"/>
    </w:rPr>
  </w:style>
  <w:style w:type="paragraph" w:styleId="Heading1">
    <w:name w:val="heading 1"/>
    <w:basedOn w:val="Normal"/>
    <w:next w:val="Normal"/>
    <w:link w:val="Heading1Char"/>
    <w:uiPriority w:val="9"/>
    <w:qFormat/>
    <w:rsid w:val="00A014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5D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D41D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17) EPR Header"/>
    <w:basedOn w:val="Normal"/>
    <w:link w:val="HeaderChar"/>
    <w:uiPriority w:val="99"/>
    <w:unhideWhenUsed/>
    <w:rsid w:val="00434B58"/>
    <w:pPr>
      <w:tabs>
        <w:tab w:val="center" w:pos="4536"/>
        <w:tab w:val="right" w:pos="9072"/>
      </w:tabs>
    </w:pPr>
  </w:style>
  <w:style w:type="character" w:customStyle="1" w:styleId="HeaderChar">
    <w:name w:val="Header Char"/>
    <w:aliases w:val="(17) EPR Header Char"/>
    <w:basedOn w:val="DefaultParagraphFont"/>
    <w:link w:val="Header"/>
    <w:uiPriority w:val="99"/>
    <w:rsid w:val="00434B58"/>
  </w:style>
  <w:style w:type="paragraph" w:styleId="Footer">
    <w:name w:val="footer"/>
    <w:basedOn w:val="Normal"/>
    <w:link w:val="FooterChar"/>
    <w:uiPriority w:val="99"/>
    <w:unhideWhenUsed/>
    <w:rsid w:val="00434B58"/>
    <w:pPr>
      <w:tabs>
        <w:tab w:val="center" w:pos="4536"/>
        <w:tab w:val="right" w:pos="9072"/>
      </w:tabs>
    </w:pPr>
  </w:style>
  <w:style w:type="character" w:customStyle="1" w:styleId="FooterChar">
    <w:name w:val="Footer Char"/>
    <w:basedOn w:val="DefaultParagraphFont"/>
    <w:link w:val="Footer"/>
    <w:uiPriority w:val="99"/>
    <w:rsid w:val="00434B58"/>
  </w:style>
  <w:style w:type="paragraph" w:styleId="BalloonText">
    <w:name w:val="Balloon Text"/>
    <w:basedOn w:val="Normal"/>
    <w:link w:val="BalloonTextChar"/>
    <w:uiPriority w:val="99"/>
    <w:semiHidden/>
    <w:unhideWhenUsed/>
    <w:rsid w:val="00434B58"/>
    <w:rPr>
      <w:rFonts w:ascii="Tahoma" w:hAnsi="Tahoma" w:cs="Tahoma"/>
      <w:sz w:val="16"/>
      <w:szCs w:val="16"/>
    </w:rPr>
  </w:style>
  <w:style w:type="character" w:customStyle="1" w:styleId="BalloonTextChar">
    <w:name w:val="Balloon Text Char"/>
    <w:basedOn w:val="DefaultParagraphFont"/>
    <w:link w:val="BalloonText"/>
    <w:uiPriority w:val="99"/>
    <w:semiHidden/>
    <w:rsid w:val="00434B58"/>
    <w:rPr>
      <w:rFonts w:ascii="Tahoma" w:hAnsi="Tahoma" w:cs="Tahoma"/>
      <w:sz w:val="16"/>
      <w:szCs w:val="16"/>
    </w:rPr>
  </w:style>
  <w:style w:type="paragraph" w:customStyle="1" w:styleId="Style2">
    <w:name w:val="Style2"/>
    <w:basedOn w:val="Normal"/>
    <w:uiPriority w:val="99"/>
    <w:rsid w:val="00371A5D"/>
  </w:style>
  <w:style w:type="character" w:customStyle="1" w:styleId="FontStyle58">
    <w:name w:val="Font Style58"/>
    <w:basedOn w:val="DefaultParagraphFont"/>
    <w:uiPriority w:val="99"/>
    <w:rsid w:val="00371A5D"/>
    <w:rPr>
      <w:rFonts w:ascii="Times New Roman" w:hAnsi="Times New Roman" w:cs="Times New Roman" w:hint="default"/>
      <w:b/>
      <w:bCs/>
      <w:smallCaps/>
      <w:sz w:val="26"/>
      <w:szCs w:val="26"/>
    </w:rPr>
  </w:style>
  <w:style w:type="character" w:customStyle="1" w:styleId="Heading1Char">
    <w:name w:val="Heading 1 Char"/>
    <w:basedOn w:val="DefaultParagraphFont"/>
    <w:link w:val="Heading1"/>
    <w:uiPriority w:val="9"/>
    <w:rsid w:val="00A01448"/>
    <w:rPr>
      <w:rFonts w:asciiTheme="majorHAnsi" w:eastAsiaTheme="majorEastAsia" w:hAnsiTheme="majorHAnsi" w:cstheme="majorBidi"/>
      <w:b/>
      <w:bCs/>
      <w:color w:val="365F91" w:themeColor="accent1" w:themeShade="BF"/>
      <w:sz w:val="28"/>
      <w:szCs w:val="28"/>
      <w:lang w:eastAsia="bg-BG"/>
    </w:rPr>
  </w:style>
  <w:style w:type="paragraph" w:styleId="TOCHeading">
    <w:name w:val="TOC Heading"/>
    <w:basedOn w:val="Heading1"/>
    <w:next w:val="Normal"/>
    <w:uiPriority w:val="39"/>
    <w:semiHidden/>
    <w:unhideWhenUsed/>
    <w:qFormat/>
    <w:rsid w:val="00A01448"/>
    <w:pPr>
      <w:spacing w:line="276" w:lineRule="auto"/>
      <w:outlineLvl w:val="9"/>
    </w:pPr>
    <w:rPr>
      <w:lang w:val="en-US" w:eastAsia="ja-JP"/>
    </w:rPr>
  </w:style>
  <w:style w:type="paragraph" w:styleId="TOC2">
    <w:name w:val="toc 2"/>
    <w:basedOn w:val="Normal"/>
    <w:next w:val="Normal"/>
    <w:autoRedefine/>
    <w:uiPriority w:val="39"/>
    <w:unhideWhenUsed/>
    <w:qFormat/>
    <w:rsid w:val="00A01448"/>
    <w:pPr>
      <w:spacing w:after="100" w:line="276" w:lineRule="auto"/>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A01448"/>
    <w:pPr>
      <w:spacing w:after="100"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A01448"/>
    <w:pPr>
      <w:spacing w:after="100" w:line="276" w:lineRule="auto"/>
      <w:ind w:left="440"/>
    </w:pPr>
    <w:rPr>
      <w:rFonts w:asciiTheme="minorHAnsi" w:eastAsiaTheme="minorEastAsia" w:hAnsiTheme="minorHAnsi" w:cstheme="minorBidi"/>
      <w:sz w:val="22"/>
      <w:szCs w:val="22"/>
      <w:lang w:val="en-US" w:eastAsia="ja-JP"/>
    </w:rPr>
  </w:style>
  <w:style w:type="character" w:styleId="Hyperlink">
    <w:name w:val="Hyperlink"/>
    <w:basedOn w:val="DefaultParagraphFont"/>
    <w:uiPriority w:val="99"/>
    <w:unhideWhenUsed/>
    <w:rsid w:val="00FA18E2"/>
    <w:rPr>
      <w:color w:val="0000FF" w:themeColor="hyperlink"/>
      <w:u w:val="single"/>
    </w:rPr>
  </w:style>
  <w:style w:type="paragraph" w:styleId="ListParagraph">
    <w:name w:val="List Paragraph"/>
    <w:aliases w:val="ПАРАГРАФ,List1,List Paragraph1"/>
    <w:basedOn w:val="Normal"/>
    <w:link w:val="ListParagraphChar"/>
    <w:qFormat/>
    <w:rsid w:val="00FA18E2"/>
    <w:pPr>
      <w:ind w:left="720"/>
      <w:contextualSpacing/>
    </w:pPr>
  </w:style>
  <w:style w:type="character" w:customStyle="1" w:styleId="Heading2Char">
    <w:name w:val="Heading 2 Char"/>
    <w:basedOn w:val="DefaultParagraphFont"/>
    <w:link w:val="Heading2"/>
    <w:uiPriority w:val="9"/>
    <w:rsid w:val="00365D42"/>
    <w:rPr>
      <w:rFonts w:asciiTheme="majorHAnsi" w:eastAsiaTheme="majorEastAsia" w:hAnsiTheme="majorHAnsi" w:cstheme="majorBidi"/>
      <w:b/>
      <w:bCs/>
      <w:color w:val="4F81BD" w:themeColor="accent1"/>
      <w:sz w:val="26"/>
      <w:szCs w:val="26"/>
      <w:lang w:eastAsia="bg-BG"/>
    </w:rPr>
  </w:style>
  <w:style w:type="paragraph" w:customStyle="1" w:styleId="Style3">
    <w:name w:val="Style3"/>
    <w:basedOn w:val="Normal"/>
    <w:uiPriority w:val="99"/>
    <w:rsid w:val="000C6EFF"/>
    <w:pPr>
      <w:jc w:val="both"/>
    </w:pPr>
  </w:style>
  <w:style w:type="character" w:customStyle="1" w:styleId="FontStyle65">
    <w:name w:val="Font Style65"/>
    <w:basedOn w:val="DefaultParagraphFont"/>
    <w:uiPriority w:val="99"/>
    <w:rsid w:val="000C6EFF"/>
    <w:rPr>
      <w:rFonts w:ascii="Times New Roman" w:hAnsi="Times New Roman" w:cs="Times New Roman"/>
      <w:sz w:val="22"/>
      <w:szCs w:val="22"/>
    </w:rPr>
  </w:style>
  <w:style w:type="paragraph" w:styleId="BodyText">
    <w:name w:val="Body Text"/>
    <w:basedOn w:val="Normal"/>
    <w:link w:val="BodyTextChar"/>
    <w:rsid w:val="000C6EFF"/>
    <w:pPr>
      <w:spacing w:after="120"/>
    </w:pPr>
    <w:rPr>
      <w:szCs w:val="20"/>
      <w:lang w:eastAsia="x-none"/>
    </w:rPr>
  </w:style>
  <w:style w:type="character" w:customStyle="1" w:styleId="BodyTextChar">
    <w:name w:val="Body Text Char"/>
    <w:basedOn w:val="DefaultParagraphFont"/>
    <w:link w:val="BodyText"/>
    <w:rsid w:val="000C6EFF"/>
    <w:rPr>
      <w:rFonts w:eastAsia="Times New Roman"/>
      <w:szCs w:val="20"/>
      <w:lang w:eastAsia="x-none"/>
    </w:rPr>
  </w:style>
  <w:style w:type="paragraph" w:customStyle="1" w:styleId="Default">
    <w:name w:val="Default"/>
    <w:rsid w:val="007137F6"/>
    <w:pPr>
      <w:autoSpaceDE w:val="0"/>
      <w:autoSpaceDN w:val="0"/>
      <w:adjustRightInd w:val="0"/>
      <w:spacing w:after="0"/>
      <w:ind w:firstLine="0"/>
      <w:jc w:val="left"/>
    </w:pPr>
    <w:rPr>
      <w:color w:val="000000"/>
    </w:rPr>
  </w:style>
  <w:style w:type="character" w:styleId="FollowedHyperlink">
    <w:name w:val="FollowedHyperlink"/>
    <w:basedOn w:val="DefaultParagraphFont"/>
    <w:uiPriority w:val="99"/>
    <w:semiHidden/>
    <w:unhideWhenUsed/>
    <w:rsid w:val="00AA057E"/>
    <w:rPr>
      <w:color w:val="800080" w:themeColor="followedHyperlink"/>
      <w:u w:val="single"/>
    </w:rPr>
  </w:style>
  <w:style w:type="table" w:styleId="TableGrid">
    <w:name w:val="Table Grid"/>
    <w:basedOn w:val="TableNormal"/>
    <w:rsid w:val="00AA05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6FF1"/>
    <w:rPr>
      <w:sz w:val="16"/>
      <w:szCs w:val="16"/>
    </w:rPr>
  </w:style>
  <w:style w:type="paragraph" w:styleId="CommentText">
    <w:name w:val="annotation text"/>
    <w:basedOn w:val="Normal"/>
    <w:link w:val="CommentTextChar"/>
    <w:uiPriority w:val="99"/>
    <w:unhideWhenUsed/>
    <w:rsid w:val="000E6FF1"/>
    <w:rPr>
      <w:sz w:val="20"/>
      <w:szCs w:val="20"/>
    </w:rPr>
  </w:style>
  <w:style w:type="character" w:customStyle="1" w:styleId="CommentTextChar">
    <w:name w:val="Comment Text Char"/>
    <w:basedOn w:val="DefaultParagraphFont"/>
    <w:link w:val="CommentText"/>
    <w:uiPriority w:val="99"/>
    <w:rsid w:val="000E6FF1"/>
    <w:rPr>
      <w:rFonts w:eastAsia="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0E6FF1"/>
    <w:rPr>
      <w:b/>
      <w:bCs/>
    </w:rPr>
  </w:style>
  <w:style w:type="character" w:customStyle="1" w:styleId="CommentSubjectChar">
    <w:name w:val="Comment Subject Char"/>
    <w:basedOn w:val="CommentTextChar"/>
    <w:link w:val="CommentSubject"/>
    <w:uiPriority w:val="99"/>
    <w:semiHidden/>
    <w:rsid w:val="000E6FF1"/>
    <w:rPr>
      <w:rFonts w:eastAsia="Times New Roman"/>
      <w:b/>
      <w:bCs/>
      <w:sz w:val="20"/>
      <w:szCs w:val="20"/>
      <w:lang w:eastAsia="bg-BG"/>
    </w:rPr>
  </w:style>
  <w:style w:type="paragraph" w:styleId="Caption">
    <w:name w:val="caption"/>
    <w:basedOn w:val="Normal"/>
    <w:next w:val="Normal"/>
    <w:uiPriority w:val="35"/>
    <w:unhideWhenUsed/>
    <w:qFormat/>
    <w:rsid w:val="00F00B1F"/>
    <w:pPr>
      <w:spacing w:after="200"/>
    </w:pPr>
    <w:rPr>
      <w:b/>
      <w:bCs/>
      <w:color w:val="4F81BD" w:themeColor="accent1"/>
      <w:sz w:val="18"/>
      <w:szCs w:val="18"/>
    </w:rPr>
  </w:style>
  <w:style w:type="paragraph" w:styleId="BodyTextIndent3">
    <w:name w:val="Body Text Indent 3"/>
    <w:basedOn w:val="Normal"/>
    <w:link w:val="BodyTextIndent3Char1"/>
    <w:rsid w:val="00627662"/>
    <w:pPr>
      <w:spacing w:after="120"/>
      <w:ind w:left="283"/>
    </w:pPr>
    <w:rPr>
      <w:sz w:val="16"/>
      <w:szCs w:val="16"/>
      <w:lang w:val="x-none" w:eastAsia="en-US"/>
    </w:rPr>
  </w:style>
  <w:style w:type="character" w:customStyle="1" w:styleId="BodyTextIndent3Char">
    <w:name w:val="Body Text Indent 3 Char"/>
    <w:basedOn w:val="DefaultParagraphFont"/>
    <w:uiPriority w:val="99"/>
    <w:semiHidden/>
    <w:rsid w:val="00627662"/>
    <w:rPr>
      <w:rFonts w:eastAsia="Times New Roman"/>
      <w:sz w:val="16"/>
      <w:szCs w:val="16"/>
      <w:lang w:eastAsia="bg-BG"/>
    </w:rPr>
  </w:style>
  <w:style w:type="character" w:customStyle="1" w:styleId="BodyTextIndent3Char1">
    <w:name w:val="Body Text Indent 3 Char1"/>
    <w:link w:val="BodyTextIndent3"/>
    <w:locked/>
    <w:rsid w:val="00627662"/>
    <w:rPr>
      <w:rFonts w:eastAsia="Times New Roman"/>
      <w:sz w:val="16"/>
      <w:szCs w:val="16"/>
      <w:lang w:val="x-none"/>
    </w:rPr>
  </w:style>
  <w:style w:type="character" w:customStyle="1" w:styleId="Heading5Char">
    <w:name w:val="Heading 5 Char"/>
    <w:basedOn w:val="DefaultParagraphFont"/>
    <w:link w:val="Heading5"/>
    <w:uiPriority w:val="9"/>
    <w:semiHidden/>
    <w:rsid w:val="00D41DB1"/>
    <w:rPr>
      <w:rFonts w:asciiTheme="majorHAnsi" w:eastAsiaTheme="majorEastAsia" w:hAnsiTheme="majorHAnsi" w:cstheme="majorBidi"/>
      <w:color w:val="243F60" w:themeColor="accent1" w:themeShade="7F"/>
      <w:lang w:eastAsia="bg-BG"/>
    </w:rPr>
  </w:style>
  <w:style w:type="paragraph" w:styleId="List">
    <w:name w:val="List"/>
    <w:basedOn w:val="Normal"/>
    <w:semiHidden/>
    <w:rsid w:val="00D41DB1"/>
    <w:pPr>
      <w:keepNext/>
      <w:numPr>
        <w:numId w:val="19"/>
      </w:numPr>
      <w:tabs>
        <w:tab w:val="left" w:pos="567"/>
      </w:tabs>
      <w:spacing w:before="120" w:after="120" w:line="320" w:lineRule="atLeast"/>
      <w:ind w:left="1134" w:hanging="567"/>
      <w:jc w:val="both"/>
    </w:pPr>
  </w:style>
  <w:style w:type="paragraph" w:customStyle="1" w:styleId="ColorfulList-Accent11">
    <w:name w:val="Colorful List - Accent 11"/>
    <w:basedOn w:val="Normal"/>
    <w:link w:val="ColorfulList-Accent1Char"/>
    <w:uiPriority w:val="34"/>
    <w:qFormat/>
    <w:rsid w:val="007B4CDF"/>
    <w:pPr>
      <w:spacing w:after="200" w:line="276" w:lineRule="auto"/>
      <w:ind w:left="720"/>
      <w:contextualSpacing/>
    </w:pPr>
    <w:rPr>
      <w:rFonts w:ascii="Calibri" w:eastAsia="Calibri" w:hAnsi="Calibri"/>
      <w:sz w:val="22"/>
      <w:szCs w:val="22"/>
      <w:lang w:eastAsia="x-none"/>
    </w:rPr>
  </w:style>
  <w:style w:type="character" w:customStyle="1" w:styleId="ColorfulList-Accent1Char">
    <w:name w:val="Colorful List - Accent 1 Char"/>
    <w:link w:val="ColorfulList-Accent11"/>
    <w:uiPriority w:val="34"/>
    <w:rsid w:val="007B4CDF"/>
    <w:rPr>
      <w:rFonts w:ascii="Calibri" w:eastAsia="Calibri" w:hAnsi="Calibri"/>
      <w:sz w:val="22"/>
      <w:szCs w:val="22"/>
      <w:lang w:eastAsia="x-none"/>
    </w:rPr>
  </w:style>
  <w:style w:type="character" w:customStyle="1" w:styleId="ala2">
    <w:name w:val="al_a2"/>
    <w:basedOn w:val="DefaultParagraphFont"/>
    <w:rsid w:val="00C41EC0"/>
    <w:rPr>
      <w:vanish w:val="0"/>
      <w:webHidden w:val="0"/>
      <w:specVanish w:val="0"/>
    </w:rPr>
  </w:style>
  <w:style w:type="character" w:customStyle="1" w:styleId="ListParagraphChar">
    <w:name w:val="List Paragraph Char"/>
    <w:aliases w:val="ПАРАГРАФ Char,List1 Char,List Paragraph1 Char"/>
    <w:link w:val="ListParagraph"/>
    <w:rsid w:val="00E208EE"/>
    <w:rPr>
      <w:rFonts w:eastAsia="Times New Roman"/>
      <w:lang w:eastAsia="bg-BG"/>
    </w:rPr>
  </w:style>
  <w:style w:type="paragraph" w:customStyle="1" w:styleId="Title1">
    <w:name w:val="Title1"/>
    <w:basedOn w:val="Normal"/>
    <w:rsid w:val="00142A17"/>
    <w:pPr>
      <w:spacing w:before="100" w:beforeAutospacing="1" w:after="100" w:afterAutospacing="1"/>
    </w:pPr>
  </w:style>
  <w:style w:type="paragraph" w:customStyle="1" w:styleId="CharChar1CharCharCharChar">
    <w:name w:val="Char Char1 Char Char Char Char"/>
    <w:basedOn w:val="Normal"/>
    <w:rsid w:val="00313733"/>
    <w:pPr>
      <w:tabs>
        <w:tab w:val="left" w:pos="709"/>
      </w:tabs>
    </w:pPr>
    <w:rPr>
      <w:rFonts w:ascii="Tahoma" w:eastAsia="MS Mincho"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0244">
      <w:bodyDiv w:val="1"/>
      <w:marLeft w:val="0"/>
      <w:marRight w:val="0"/>
      <w:marTop w:val="0"/>
      <w:marBottom w:val="0"/>
      <w:divBdr>
        <w:top w:val="none" w:sz="0" w:space="0" w:color="auto"/>
        <w:left w:val="none" w:sz="0" w:space="0" w:color="auto"/>
        <w:bottom w:val="none" w:sz="0" w:space="0" w:color="auto"/>
        <w:right w:val="none" w:sz="0" w:space="0" w:color="auto"/>
      </w:divBdr>
    </w:div>
    <w:div w:id="126900587">
      <w:bodyDiv w:val="1"/>
      <w:marLeft w:val="0"/>
      <w:marRight w:val="0"/>
      <w:marTop w:val="0"/>
      <w:marBottom w:val="0"/>
      <w:divBdr>
        <w:top w:val="none" w:sz="0" w:space="0" w:color="auto"/>
        <w:left w:val="none" w:sz="0" w:space="0" w:color="auto"/>
        <w:bottom w:val="none" w:sz="0" w:space="0" w:color="auto"/>
        <w:right w:val="none" w:sz="0" w:space="0" w:color="auto"/>
      </w:divBdr>
      <w:divsChild>
        <w:div w:id="804200428">
          <w:marLeft w:val="0"/>
          <w:marRight w:val="0"/>
          <w:marTop w:val="0"/>
          <w:marBottom w:val="0"/>
          <w:divBdr>
            <w:top w:val="none" w:sz="0" w:space="0" w:color="auto"/>
            <w:left w:val="none" w:sz="0" w:space="0" w:color="auto"/>
            <w:bottom w:val="none" w:sz="0" w:space="0" w:color="auto"/>
            <w:right w:val="none" w:sz="0" w:space="0" w:color="auto"/>
          </w:divBdr>
        </w:div>
        <w:div w:id="894462891">
          <w:marLeft w:val="0"/>
          <w:marRight w:val="0"/>
          <w:marTop w:val="0"/>
          <w:marBottom w:val="0"/>
          <w:divBdr>
            <w:top w:val="none" w:sz="0" w:space="0" w:color="auto"/>
            <w:left w:val="none" w:sz="0" w:space="0" w:color="auto"/>
            <w:bottom w:val="none" w:sz="0" w:space="0" w:color="auto"/>
            <w:right w:val="none" w:sz="0" w:space="0" w:color="auto"/>
          </w:divBdr>
        </w:div>
        <w:div w:id="360130605">
          <w:marLeft w:val="0"/>
          <w:marRight w:val="0"/>
          <w:marTop w:val="0"/>
          <w:marBottom w:val="0"/>
          <w:divBdr>
            <w:top w:val="none" w:sz="0" w:space="0" w:color="auto"/>
            <w:left w:val="none" w:sz="0" w:space="0" w:color="auto"/>
            <w:bottom w:val="none" w:sz="0" w:space="0" w:color="auto"/>
            <w:right w:val="none" w:sz="0" w:space="0" w:color="auto"/>
          </w:divBdr>
        </w:div>
        <w:div w:id="1815635031">
          <w:marLeft w:val="0"/>
          <w:marRight w:val="0"/>
          <w:marTop w:val="0"/>
          <w:marBottom w:val="0"/>
          <w:divBdr>
            <w:top w:val="none" w:sz="0" w:space="0" w:color="auto"/>
            <w:left w:val="none" w:sz="0" w:space="0" w:color="auto"/>
            <w:bottom w:val="none" w:sz="0" w:space="0" w:color="auto"/>
            <w:right w:val="none" w:sz="0" w:space="0" w:color="auto"/>
          </w:divBdr>
        </w:div>
      </w:divsChild>
    </w:div>
    <w:div w:id="128207075">
      <w:bodyDiv w:val="1"/>
      <w:marLeft w:val="0"/>
      <w:marRight w:val="0"/>
      <w:marTop w:val="0"/>
      <w:marBottom w:val="0"/>
      <w:divBdr>
        <w:top w:val="none" w:sz="0" w:space="0" w:color="auto"/>
        <w:left w:val="none" w:sz="0" w:space="0" w:color="auto"/>
        <w:bottom w:val="none" w:sz="0" w:space="0" w:color="auto"/>
        <w:right w:val="none" w:sz="0" w:space="0" w:color="auto"/>
      </w:divBdr>
      <w:divsChild>
        <w:div w:id="1748455818">
          <w:marLeft w:val="0"/>
          <w:marRight w:val="0"/>
          <w:marTop w:val="0"/>
          <w:marBottom w:val="0"/>
          <w:divBdr>
            <w:top w:val="none" w:sz="0" w:space="0" w:color="auto"/>
            <w:left w:val="none" w:sz="0" w:space="0" w:color="auto"/>
            <w:bottom w:val="none" w:sz="0" w:space="0" w:color="auto"/>
            <w:right w:val="none" w:sz="0" w:space="0" w:color="auto"/>
          </w:divBdr>
        </w:div>
        <w:div w:id="716779987">
          <w:marLeft w:val="0"/>
          <w:marRight w:val="0"/>
          <w:marTop w:val="0"/>
          <w:marBottom w:val="0"/>
          <w:divBdr>
            <w:top w:val="none" w:sz="0" w:space="0" w:color="auto"/>
            <w:left w:val="none" w:sz="0" w:space="0" w:color="auto"/>
            <w:bottom w:val="none" w:sz="0" w:space="0" w:color="auto"/>
            <w:right w:val="none" w:sz="0" w:space="0" w:color="auto"/>
          </w:divBdr>
        </w:div>
        <w:div w:id="156119754">
          <w:marLeft w:val="0"/>
          <w:marRight w:val="0"/>
          <w:marTop w:val="0"/>
          <w:marBottom w:val="0"/>
          <w:divBdr>
            <w:top w:val="none" w:sz="0" w:space="0" w:color="auto"/>
            <w:left w:val="none" w:sz="0" w:space="0" w:color="auto"/>
            <w:bottom w:val="none" w:sz="0" w:space="0" w:color="auto"/>
            <w:right w:val="none" w:sz="0" w:space="0" w:color="auto"/>
          </w:divBdr>
        </w:div>
      </w:divsChild>
    </w:div>
    <w:div w:id="233516866">
      <w:bodyDiv w:val="1"/>
      <w:marLeft w:val="0"/>
      <w:marRight w:val="0"/>
      <w:marTop w:val="0"/>
      <w:marBottom w:val="0"/>
      <w:divBdr>
        <w:top w:val="none" w:sz="0" w:space="0" w:color="auto"/>
        <w:left w:val="none" w:sz="0" w:space="0" w:color="auto"/>
        <w:bottom w:val="none" w:sz="0" w:space="0" w:color="auto"/>
        <w:right w:val="none" w:sz="0" w:space="0" w:color="auto"/>
      </w:divBdr>
      <w:divsChild>
        <w:div w:id="2071682985">
          <w:marLeft w:val="0"/>
          <w:marRight w:val="0"/>
          <w:marTop w:val="0"/>
          <w:marBottom w:val="0"/>
          <w:divBdr>
            <w:top w:val="none" w:sz="0" w:space="0" w:color="auto"/>
            <w:left w:val="none" w:sz="0" w:space="0" w:color="auto"/>
            <w:bottom w:val="none" w:sz="0" w:space="0" w:color="auto"/>
            <w:right w:val="none" w:sz="0" w:space="0" w:color="auto"/>
          </w:divBdr>
        </w:div>
        <w:div w:id="139737058">
          <w:marLeft w:val="0"/>
          <w:marRight w:val="0"/>
          <w:marTop w:val="0"/>
          <w:marBottom w:val="0"/>
          <w:divBdr>
            <w:top w:val="none" w:sz="0" w:space="0" w:color="auto"/>
            <w:left w:val="none" w:sz="0" w:space="0" w:color="auto"/>
            <w:bottom w:val="none" w:sz="0" w:space="0" w:color="auto"/>
            <w:right w:val="none" w:sz="0" w:space="0" w:color="auto"/>
          </w:divBdr>
        </w:div>
        <w:div w:id="1703020640">
          <w:marLeft w:val="0"/>
          <w:marRight w:val="0"/>
          <w:marTop w:val="0"/>
          <w:marBottom w:val="0"/>
          <w:divBdr>
            <w:top w:val="none" w:sz="0" w:space="0" w:color="auto"/>
            <w:left w:val="none" w:sz="0" w:space="0" w:color="auto"/>
            <w:bottom w:val="none" w:sz="0" w:space="0" w:color="auto"/>
            <w:right w:val="none" w:sz="0" w:space="0" w:color="auto"/>
          </w:divBdr>
        </w:div>
        <w:div w:id="1349915426">
          <w:marLeft w:val="0"/>
          <w:marRight w:val="0"/>
          <w:marTop w:val="0"/>
          <w:marBottom w:val="0"/>
          <w:divBdr>
            <w:top w:val="none" w:sz="0" w:space="0" w:color="auto"/>
            <w:left w:val="none" w:sz="0" w:space="0" w:color="auto"/>
            <w:bottom w:val="none" w:sz="0" w:space="0" w:color="auto"/>
            <w:right w:val="none" w:sz="0" w:space="0" w:color="auto"/>
          </w:divBdr>
        </w:div>
        <w:div w:id="528496369">
          <w:marLeft w:val="0"/>
          <w:marRight w:val="0"/>
          <w:marTop w:val="0"/>
          <w:marBottom w:val="0"/>
          <w:divBdr>
            <w:top w:val="none" w:sz="0" w:space="0" w:color="auto"/>
            <w:left w:val="none" w:sz="0" w:space="0" w:color="auto"/>
            <w:bottom w:val="none" w:sz="0" w:space="0" w:color="auto"/>
            <w:right w:val="none" w:sz="0" w:space="0" w:color="auto"/>
          </w:divBdr>
        </w:div>
        <w:div w:id="1312514050">
          <w:marLeft w:val="0"/>
          <w:marRight w:val="0"/>
          <w:marTop w:val="0"/>
          <w:marBottom w:val="0"/>
          <w:divBdr>
            <w:top w:val="none" w:sz="0" w:space="0" w:color="auto"/>
            <w:left w:val="none" w:sz="0" w:space="0" w:color="auto"/>
            <w:bottom w:val="none" w:sz="0" w:space="0" w:color="auto"/>
            <w:right w:val="none" w:sz="0" w:space="0" w:color="auto"/>
          </w:divBdr>
        </w:div>
        <w:div w:id="1598293966">
          <w:marLeft w:val="0"/>
          <w:marRight w:val="0"/>
          <w:marTop w:val="0"/>
          <w:marBottom w:val="0"/>
          <w:divBdr>
            <w:top w:val="none" w:sz="0" w:space="0" w:color="auto"/>
            <w:left w:val="none" w:sz="0" w:space="0" w:color="auto"/>
            <w:bottom w:val="none" w:sz="0" w:space="0" w:color="auto"/>
            <w:right w:val="none" w:sz="0" w:space="0" w:color="auto"/>
          </w:divBdr>
        </w:div>
        <w:div w:id="1995334881">
          <w:marLeft w:val="0"/>
          <w:marRight w:val="0"/>
          <w:marTop w:val="0"/>
          <w:marBottom w:val="0"/>
          <w:divBdr>
            <w:top w:val="none" w:sz="0" w:space="0" w:color="auto"/>
            <w:left w:val="none" w:sz="0" w:space="0" w:color="auto"/>
            <w:bottom w:val="none" w:sz="0" w:space="0" w:color="auto"/>
            <w:right w:val="none" w:sz="0" w:space="0" w:color="auto"/>
          </w:divBdr>
        </w:div>
        <w:div w:id="910231891">
          <w:marLeft w:val="0"/>
          <w:marRight w:val="0"/>
          <w:marTop w:val="0"/>
          <w:marBottom w:val="0"/>
          <w:divBdr>
            <w:top w:val="none" w:sz="0" w:space="0" w:color="auto"/>
            <w:left w:val="none" w:sz="0" w:space="0" w:color="auto"/>
            <w:bottom w:val="none" w:sz="0" w:space="0" w:color="auto"/>
            <w:right w:val="none" w:sz="0" w:space="0" w:color="auto"/>
          </w:divBdr>
        </w:div>
        <w:div w:id="1382754741">
          <w:marLeft w:val="0"/>
          <w:marRight w:val="0"/>
          <w:marTop w:val="0"/>
          <w:marBottom w:val="0"/>
          <w:divBdr>
            <w:top w:val="none" w:sz="0" w:space="0" w:color="auto"/>
            <w:left w:val="none" w:sz="0" w:space="0" w:color="auto"/>
            <w:bottom w:val="none" w:sz="0" w:space="0" w:color="auto"/>
            <w:right w:val="none" w:sz="0" w:space="0" w:color="auto"/>
          </w:divBdr>
        </w:div>
      </w:divsChild>
    </w:div>
    <w:div w:id="301230792">
      <w:bodyDiv w:val="1"/>
      <w:marLeft w:val="0"/>
      <w:marRight w:val="0"/>
      <w:marTop w:val="0"/>
      <w:marBottom w:val="0"/>
      <w:divBdr>
        <w:top w:val="none" w:sz="0" w:space="0" w:color="auto"/>
        <w:left w:val="none" w:sz="0" w:space="0" w:color="auto"/>
        <w:bottom w:val="none" w:sz="0" w:space="0" w:color="auto"/>
        <w:right w:val="none" w:sz="0" w:space="0" w:color="auto"/>
      </w:divBdr>
    </w:div>
    <w:div w:id="607734332">
      <w:bodyDiv w:val="1"/>
      <w:marLeft w:val="0"/>
      <w:marRight w:val="0"/>
      <w:marTop w:val="0"/>
      <w:marBottom w:val="0"/>
      <w:divBdr>
        <w:top w:val="none" w:sz="0" w:space="0" w:color="auto"/>
        <w:left w:val="none" w:sz="0" w:space="0" w:color="auto"/>
        <w:bottom w:val="none" w:sz="0" w:space="0" w:color="auto"/>
        <w:right w:val="none" w:sz="0" w:space="0" w:color="auto"/>
      </w:divBdr>
    </w:div>
    <w:div w:id="1164971255">
      <w:bodyDiv w:val="1"/>
      <w:marLeft w:val="0"/>
      <w:marRight w:val="0"/>
      <w:marTop w:val="0"/>
      <w:marBottom w:val="0"/>
      <w:divBdr>
        <w:top w:val="none" w:sz="0" w:space="0" w:color="auto"/>
        <w:left w:val="none" w:sz="0" w:space="0" w:color="auto"/>
        <w:bottom w:val="none" w:sz="0" w:space="0" w:color="auto"/>
        <w:right w:val="none" w:sz="0" w:space="0" w:color="auto"/>
      </w:divBdr>
    </w:div>
    <w:div w:id="1206871293">
      <w:bodyDiv w:val="1"/>
      <w:marLeft w:val="0"/>
      <w:marRight w:val="0"/>
      <w:marTop w:val="0"/>
      <w:marBottom w:val="0"/>
      <w:divBdr>
        <w:top w:val="none" w:sz="0" w:space="0" w:color="auto"/>
        <w:left w:val="none" w:sz="0" w:space="0" w:color="auto"/>
        <w:bottom w:val="none" w:sz="0" w:space="0" w:color="auto"/>
        <w:right w:val="none" w:sz="0" w:space="0" w:color="auto"/>
      </w:divBdr>
    </w:div>
    <w:div w:id="1720740494">
      <w:bodyDiv w:val="1"/>
      <w:marLeft w:val="0"/>
      <w:marRight w:val="0"/>
      <w:marTop w:val="0"/>
      <w:marBottom w:val="0"/>
      <w:divBdr>
        <w:top w:val="none" w:sz="0" w:space="0" w:color="auto"/>
        <w:left w:val="none" w:sz="0" w:space="0" w:color="auto"/>
        <w:bottom w:val="none" w:sz="0" w:space="0" w:color="auto"/>
        <w:right w:val="none" w:sz="0" w:space="0" w:color="auto"/>
      </w:divBdr>
    </w:div>
    <w:div w:id="1738360092">
      <w:bodyDiv w:val="1"/>
      <w:marLeft w:val="0"/>
      <w:marRight w:val="0"/>
      <w:marTop w:val="0"/>
      <w:marBottom w:val="0"/>
      <w:divBdr>
        <w:top w:val="none" w:sz="0" w:space="0" w:color="auto"/>
        <w:left w:val="none" w:sz="0" w:space="0" w:color="auto"/>
        <w:bottom w:val="none" w:sz="0" w:space="0" w:color="auto"/>
        <w:right w:val="none" w:sz="0" w:space="0" w:color="auto"/>
      </w:divBdr>
      <w:divsChild>
        <w:div w:id="1701054222">
          <w:marLeft w:val="0"/>
          <w:marRight w:val="0"/>
          <w:marTop w:val="0"/>
          <w:marBottom w:val="0"/>
          <w:divBdr>
            <w:top w:val="none" w:sz="0" w:space="0" w:color="auto"/>
            <w:left w:val="none" w:sz="0" w:space="0" w:color="auto"/>
            <w:bottom w:val="none" w:sz="0" w:space="0" w:color="auto"/>
            <w:right w:val="none" w:sz="0" w:space="0" w:color="auto"/>
          </w:divBdr>
        </w:div>
        <w:div w:id="743526927">
          <w:marLeft w:val="0"/>
          <w:marRight w:val="0"/>
          <w:marTop w:val="0"/>
          <w:marBottom w:val="0"/>
          <w:divBdr>
            <w:top w:val="none" w:sz="0" w:space="0" w:color="auto"/>
            <w:left w:val="none" w:sz="0" w:space="0" w:color="auto"/>
            <w:bottom w:val="none" w:sz="0" w:space="0" w:color="auto"/>
            <w:right w:val="none" w:sz="0" w:space="0" w:color="auto"/>
          </w:divBdr>
        </w:div>
        <w:div w:id="465855241">
          <w:marLeft w:val="0"/>
          <w:marRight w:val="0"/>
          <w:marTop w:val="0"/>
          <w:marBottom w:val="0"/>
          <w:divBdr>
            <w:top w:val="none" w:sz="0" w:space="0" w:color="auto"/>
            <w:left w:val="none" w:sz="0" w:space="0" w:color="auto"/>
            <w:bottom w:val="none" w:sz="0" w:space="0" w:color="auto"/>
            <w:right w:val="none" w:sz="0" w:space="0" w:color="auto"/>
          </w:divBdr>
        </w:div>
      </w:divsChild>
    </w:div>
    <w:div w:id="1893467560">
      <w:bodyDiv w:val="1"/>
      <w:marLeft w:val="0"/>
      <w:marRight w:val="0"/>
      <w:marTop w:val="0"/>
      <w:marBottom w:val="0"/>
      <w:divBdr>
        <w:top w:val="none" w:sz="0" w:space="0" w:color="auto"/>
        <w:left w:val="none" w:sz="0" w:space="0" w:color="auto"/>
        <w:bottom w:val="none" w:sz="0" w:space="0" w:color="auto"/>
        <w:right w:val="none" w:sz="0" w:space="0" w:color="auto"/>
      </w:divBdr>
    </w:div>
    <w:div w:id="1899828137">
      <w:bodyDiv w:val="1"/>
      <w:marLeft w:val="0"/>
      <w:marRight w:val="0"/>
      <w:marTop w:val="0"/>
      <w:marBottom w:val="0"/>
      <w:divBdr>
        <w:top w:val="none" w:sz="0" w:space="0" w:color="auto"/>
        <w:left w:val="none" w:sz="0" w:space="0" w:color="auto"/>
        <w:bottom w:val="none" w:sz="0" w:space="0" w:color="auto"/>
        <w:right w:val="none" w:sz="0" w:space="0" w:color="auto"/>
      </w:divBdr>
    </w:div>
    <w:div w:id="2112435358">
      <w:bodyDiv w:val="1"/>
      <w:marLeft w:val="0"/>
      <w:marRight w:val="0"/>
      <w:marTop w:val="0"/>
      <w:marBottom w:val="0"/>
      <w:divBdr>
        <w:top w:val="none" w:sz="0" w:space="0" w:color="auto"/>
        <w:left w:val="none" w:sz="0" w:space="0" w:color="auto"/>
        <w:bottom w:val="none" w:sz="0" w:space="0" w:color="auto"/>
        <w:right w:val="none" w:sz="0" w:space="0" w:color="auto"/>
      </w:divBdr>
      <w:divsChild>
        <w:div w:id="1412311707">
          <w:marLeft w:val="0"/>
          <w:marRight w:val="0"/>
          <w:marTop w:val="0"/>
          <w:marBottom w:val="0"/>
          <w:divBdr>
            <w:top w:val="none" w:sz="0" w:space="0" w:color="auto"/>
            <w:left w:val="none" w:sz="0" w:space="0" w:color="auto"/>
            <w:bottom w:val="none" w:sz="0" w:space="0" w:color="auto"/>
            <w:right w:val="none" w:sz="0" w:space="0" w:color="auto"/>
          </w:divBdr>
        </w:div>
        <w:div w:id="544412878">
          <w:marLeft w:val="0"/>
          <w:marRight w:val="0"/>
          <w:marTop w:val="0"/>
          <w:marBottom w:val="0"/>
          <w:divBdr>
            <w:top w:val="none" w:sz="0" w:space="0" w:color="auto"/>
            <w:left w:val="none" w:sz="0" w:space="0" w:color="auto"/>
            <w:bottom w:val="none" w:sz="0" w:space="0" w:color="auto"/>
            <w:right w:val="none" w:sz="0" w:space="0" w:color="auto"/>
          </w:divBdr>
        </w:div>
        <w:div w:id="956569176">
          <w:marLeft w:val="0"/>
          <w:marRight w:val="0"/>
          <w:marTop w:val="0"/>
          <w:marBottom w:val="0"/>
          <w:divBdr>
            <w:top w:val="none" w:sz="0" w:space="0" w:color="auto"/>
            <w:left w:val="none" w:sz="0" w:space="0" w:color="auto"/>
            <w:bottom w:val="none" w:sz="0" w:space="0" w:color="auto"/>
            <w:right w:val="none" w:sz="0" w:space="0" w:color="auto"/>
          </w:divBdr>
        </w:div>
        <w:div w:id="1007290399">
          <w:marLeft w:val="0"/>
          <w:marRight w:val="0"/>
          <w:marTop w:val="0"/>
          <w:marBottom w:val="0"/>
          <w:divBdr>
            <w:top w:val="none" w:sz="0" w:space="0" w:color="auto"/>
            <w:left w:val="none" w:sz="0" w:space="0" w:color="auto"/>
            <w:bottom w:val="none" w:sz="0" w:space="0" w:color="auto"/>
            <w:right w:val="none" w:sz="0" w:space="0" w:color="auto"/>
          </w:divBdr>
        </w:div>
        <w:div w:id="91322696">
          <w:marLeft w:val="0"/>
          <w:marRight w:val="0"/>
          <w:marTop w:val="0"/>
          <w:marBottom w:val="0"/>
          <w:divBdr>
            <w:top w:val="none" w:sz="0" w:space="0" w:color="auto"/>
            <w:left w:val="none" w:sz="0" w:space="0" w:color="auto"/>
            <w:bottom w:val="none" w:sz="0" w:space="0" w:color="auto"/>
            <w:right w:val="none" w:sz="0" w:space="0" w:color="auto"/>
          </w:divBdr>
        </w:div>
        <w:div w:id="1812750982">
          <w:marLeft w:val="0"/>
          <w:marRight w:val="0"/>
          <w:marTop w:val="0"/>
          <w:marBottom w:val="0"/>
          <w:divBdr>
            <w:top w:val="none" w:sz="0" w:space="0" w:color="auto"/>
            <w:left w:val="none" w:sz="0" w:space="0" w:color="auto"/>
            <w:bottom w:val="none" w:sz="0" w:space="0" w:color="auto"/>
            <w:right w:val="none" w:sz="0" w:space="0" w:color="auto"/>
          </w:divBdr>
        </w:div>
        <w:div w:id="1335451596">
          <w:marLeft w:val="0"/>
          <w:marRight w:val="0"/>
          <w:marTop w:val="0"/>
          <w:marBottom w:val="0"/>
          <w:divBdr>
            <w:top w:val="none" w:sz="0" w:space="0" w:color="auto"/>
            <w:left w:val="none" w:sz="0" w:space="0" w:color="auto"/>
            <w:bottom w:val="none" w:sz="0" w:space="0" w:color="auto"/>
            <w:right w:val="none" w:sz="0" w:space="0" w:color="auto"/>
          </w:divBdr>
        </w:div>
        <w:div w:id="1155994845">
          <w:marLeft w:val="0"/>
          <w:marRight w:val="0"/>
          <w:marTop w:val="0"/>
          <w:marBottom w:val="0"/>
          <w:divBdr>
            <w:top w:val="none" w:sz="0" w:space="0" w:color="auto"/>
            <w:left w:val="none" w:sz="0" w:space="0" w:color="auto"/>
            <w:bottom w:val="none" w:sz="0" w:space="0" w:color="auto"/>
            <w:right w:val="none" w:sz="0" w:space="0" w:color="auto"/>
          </w:divBdr>
        </w:div>
        <w:div w:id="1802111678">
          <w:marLeft w:val="0"/>
          <w:marRight w:val="0"/>
          <w:marTop w:val="0"/>
          <w:marBottom w:val="0"/>
          <w:divBdr>
            <w:top w:val="none" w:sz="0" w:space="0" w:color="auto"/>
            <w:left w:val="none" w:sz="0" w:space="0" w:color="auto"/>
            <w:bottom w:val="none" w:sz="0" w:space="0" w:color="auto"/>
            <w:right w:val="none" w:sz="0" w:space="0" w:color="auto"/>
          </w:divBdr>
        </w:div>
        <w:div w:id="843856513">
          <w:marLeft w:val="0"/>
          <w:marRight w:val="0"/>
          <w:marTop w:val="0"/>
          <w:marBottom w:val="0"/>
          <w:divBdr>
            <w:top w:val="none" w:sz="0" w:space="0" w:color="auto"/>
            <w:left w:val="none" w:sz="0" w:space="0" w:color="auto"/>
            <w:bottom w:val="none" w:sz="0" w:space="0" w:color="auto"/>
            <w:right w:val="none" w:sz="0" w:space="0" w:color="auto"/>
          </w:divBdr>
        </w:div>
        <w:div w:id="94836747">
          <w:marLeft w:val="0"/>
          <w:marRight w:val="0"/>
          <w:marTop w:val="0"/>
          <w:marBottom w:val="0"/>
          <w:divBdr>
            <w:top w:val="none" w:sz="0" w:space="0" w:color="auto"/>
            <w:left w:val="none" w:sz="0" w:space="0" w:color="auto"/>
            <w:bottom w:val="none" w:sz="0" w:space="0" w:color="auto"/>
            <w:right w:val="none" w:sz="0" w:space="0" w:color="auto"/>
          </w:divBdr>
        </w:div>
        <w:div w:id="2131237508">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 w:id="1798640681">
          <w:marLeft w:val="0"/>
          <w:marRight w:val="0"/>
          <w:marTop w:val="0"/>
          <w:marBottom w:val="0"/>
          <w:divBdr>
            <w:top w:val="none" w:sz="0" w:space="0" w:color="auto"/>
            <w:left w:val="none" w:sz="0" w:space="0" w:color="auto"/>
            <w:bottom w:val="none" w:sz="0" w:space="0" w:color="auto"/>
            <w:right w:val="none" w:sz="0" w:space="0" w:color="auto"/>
          </w:divBdr>
        </w:div>
        <w:div w:id="1917780230">
          <w:marLeft w:val="0"/>
          <w:marRight w:val="0"/>
          <w:marTop w:val="0"/>
          <w:marBottom w:val="0"/>
          <w:divBdr>
            <w:top w:val="none" w:sz="0" w:space="0" w:color="auto"/>
            <w:left w:val="none" w:sz="0" w:space="0" w:color="auto"/>
            <w:bottom w:val="none" w:sz="0" w:space="0" w:color="auto"/>
            <w:right w:val="none" w:sz="0" w:space="0" w:color="auto"/>
          </w:divBdr>
        </w:div>
        <w:div w:id="972634695">
          <w:marLeft w:val="0"/>
          <w:marRight w:val="0"/>
          <w:marTop w:val="0"/>
          <w:marBottom w:val="0"/>
          <w:divBdr>
            <w:top w:val="none" w:sz="0" w:space="0" w:color="auto"/>
            <w:left w:val="none" w:sz="0" w:space="0" w:color="auto"/>
            <w:bottom w:val="none" w:sz="0" w:space="0" w:color="auto"/>
            <w:right w:val="none" w:sz="0" w:space="0" w:color="auto"/>
          </w:divBdr>
        </w:div>
        <w:div w:id="1447626941">
          <w:marLeft w:val="0"/>
          <w:marRight w:val="0"/>
          <w:marTop w:val="0"/>
          <w:marBottom w:val="0"/>
          <w:divBdr>
            <w:top w:val="none" w:sz="0" w:space="0" w:color="auto"/>
            <w:left w:val="none" w:sz="0" w:space="0" w:color="auto"/>
            <w:bottom w:val="none" w:sz="0" w:space="0" w:color="auto"/>
            <w:right w:val="none" w:sz="0" w:space="0" w:color="auto"/>
          </w:divBdr>
        </w:div>
        <w:div w:id="848758626">
          <w:marLeft w:val="0"/>
          <w:marRight w:val="0"/>
          <w:marTop w:val="0"/>
          <w:marBottom w:val="0"/>
          <w:divBdr>
            <w:top w:val="none" w:sz="0" w:space="0" w:color="auto"/>
            <w:left w:val="none" w:sz="0" w:space="0" w:color="auto"/>
            <w:bottom w:val="none" w:sz="0" w:space="0" w:color="auto"/>
            <w:right w:val="none" w:sz="0" w:space="0" w:color="auto"/>
          </w:divBdr>
        </w:div>
        <w:div w:id="1376201467">
          <w:marLeft w:val="0"/>
          <w:marRight w:val="0"/>
          <w:marTop w:val="0"/>
          <w:marBottom w:val="0"/>
          <w:divBdr>
            <w:top w:val="none" w:sz="0" w:space="0" w:color="auto"/>
            <w:left w:val="none" w:sz="0" w:space="0" w:color="auto"/>
            <w:bottom w:val="none" w:sz="0" w:space="0" w:color="auto"/>
            <w:right w:val="none" w:sz="0" w:space="0" w:color="auto"/>
          </w:divBdr>
        </w:div>
        <w:div w:id="1973246876">
          <w:marLeft w:val="0"/>
          <w:marRight w:val="0"/>
          <w:marTop w:val="0"/>
          <w:marBottom w:val="0"/>
          <w:divBdr>
            <w:top w:val="none" w:sz="0" w:space="0" w:color="auto"/>
            <w:left w:val="none" w:sz="0" w:space="0" w:color="auto"/>
            <w:bottom w:val="none" w:sz="0" w:space="0" w:color="auto"/>
            <w:right w:val="none" w:sz="0" w:space="0" w:color="auto"/>
          </w:divBdr>
        </w:div>
        <w:div w:id="49428497">
          <w:marLeft w:val="0"/>
          <w:marRight w:val="0"/>
          <w:marTop w:val="0"/>
          <w:marBottom w:val="0"/>
          <w:divBdr>
            <w:top w:val="none" w:sz="0" w:space="0" w:color="auto"/>
            <w:left w:val="none" w:sz="0" w:space="0" w:color="auto"/>
            <w:bottom w:val="none" w:sz="0" w:space="0" w:color="auto"/>
            <w:right w:val="none" w:sz="0" w:space="0" w:color="auto"/>
          </w:divBdr>
        </w:div>
        <w:div w:id="96600368">
          <w:marLeft w:val="0"/>
          <w:marRight w:val="0"/>
          <w:marTop w:val="0"/>
          <w:marBottom w:val="0"/>
          <w:divBdr>
            <w:top w:val="none" w:sz="0" w:space="0" w:color="auto"/>
            <w:left w:val="none" w:sz="0" w:space="0" w:color="auto"/>
            <w:bottom w:val="none" w:sz="0" w:space="0" w:color="auto"/>
            <w:right w:val="none" w:sz="0" w:space="0" w:color="auto"/>
          </w:divBdr>
        </w:div>
        <w:div w:id="676035992">
          <w:marLeft w:val="0"/>
          <w:marRight w:val="0"/>
          <w:marTop w:val="0"/>
          <w:marBottom w:val="0"/>
          <w:divBdr>
            <w:top w:val="none" w:sz="0" w:space="0" w:color="auto"/>
            <w:left w:val="none" w:sz="0" w:space="0" w:color="auto"/>
            <w:bottom w:val="none" w:sz="0" w:space="0" w:color="auto"/>
            <w:right w:val="none" w:sz="0" w:space="0" w:color="auto"/>
          </w:divBdr>
        </w:div>
        <w:div w:id="1632395308">
          <w:marLeft w:val="0"/>
          <w:marRight w:val="0"/>
          <w:marTop w:val="0"/>
          <w:marBottom w:val="0"/>
          <w:divBdr>
            <w:top w:val="none" w:sz="0" w:space="0" w:color="auto"/>
            <w:left w:val="none" w:sz="0" w:space="0" w:color="auto"/>
            <w:bottom w:val="none" w:sz="0" w:space="0" w:color="auto"/>
            <w:right w:val="none" w:sz="0" w:space="0" w:color="auto"/>
          </w:divBdr>
        </w:div>
        <w:div w:id="493226645">
          <w:marLeft w:val="0"/>
          <w:marRight w:val="0"/>
          <w:marTop w:val="0"/>
          <w:marBottom w:val="0"/>
          <w:divBdr>
            <w:top w:val="none" w:sz="0" w:space="0" w:color="auto"/>
            <w:left w:val="none" w:sz="0" w:space="0" w:color="auto"/>
            <w:bottom w:val="none" w:sz="0" w:space="0" w:color="auto"/>
            <w:right w:val="none" w:sz="0" w:space="0" w:color="auto"/>
          </w:divBdr>
        </w:div>
        <w:div w:id="2014841427">
          <w:marLeft w:val="0"/>
          <w:marRight w:val="0"/>
          <w:marTop w:val="0"/>
          <w:marBottom w:val="0"/>
          <w:divBdr>
            <w:top w:val="none" w:sz="0" w:space="0" w:color="auto"/>
            <w:left w:val="none" w:sz="0" w:space="0" w:color="auto"/>
            <w:bottom w:val="none" w:sz="0" w:space="0" w:color="auto"/>
            <w:right w:val="none" w:sz="0" w:space="0" w:color="auto"/>
          </w:divBdr>
        </w:div>
        <w:div w:id="768307938">
          <w:marLeft w:val="0"/>
          <w:marRight w:val="0"/>
          <w:marTop w:val="0"/>
          <w:marBottom w:val="0"/>
          <w:divBdr>
            <w:top w:val="none" w:sz="0" w:space="0" w:color="auto"/>
            <w:left w:val="none" w:sz="0" w:space="0" w:color="auto"/>
            <w:bottom w:val="none" w:sz="0" w:space="0" w:color="auto"/>
            <w:right w:val="none" w:sz="0" w:space="0" w:color="auto"/>
          </w:divBdr>
        </w:div>
        <w:div w:id="2068142167">
          <w:marLeft w:val="0"/>
          <w:marRight w:val="0"/>
          <w:marTop w:val="0"/>
          <w:marBottom w:val="0"/>
          <w:divBdr>
            <w:top w:val="none" w:sz="0" w:space="0" w:color="auto"/>
            <w:left w:val="none" w:sz="0" w:space="0" w:color="auto"/>
            <w:bottom w:val="none" w:sz="0" w:space="0" w:color="auto"/>
            <w:right w:val="none" w:sz="0" w:space="0" w:color="auto"/>
          </w:divBdr>
        </w:div>
        <w:div w:id="534541709">
          <w:marLeft w:val="0"/>
          <w:marRight w:val="0"/>
          <w:marTop w:val="0"/>
          <w:marBottom w:val="0"/>
          <w:divBdr>
            <w:top w:val="none" w:sz="0" w:space="0" w:color="auto"/>
            <w:left w:val="none" w:sz="0" w:space="0" w:color="auto"/>
            <w:bottom w:val="none" w:sz="0" w:space="0" w:color="auto"/>
            <w:right w:val="none" w:sz="0" w:space="0" w:color="auto"/>
          </w:divBdr>
        </w:div>
        <w:div w:id="1109011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ufunds.bg/archive/documents/1423147813.pdf" TargetMode="External"/><Relationship Id="rId4" Type="http://schemas.microsoft.com/office/2007/relationships/stylesWithEffects" Target="stylesWithEffects.xml"/><Relationship Id="rId9" Type="http://schemas.openxmlformats.org/officeDocument/2006/relationships/hyperlink" Target="http://2020.eufunds.bg/bg/1/0/Project/Details?contractId=Z2ihubUd34o%3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ECC49-5E74-4CE1-B7B7-A51999F3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4875</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Temenuzhka Yaninska</dc:creator>
  <cp:lastModifiedBy>Temenuzhka Yaninska</cp:lastModifiedBy>
  <cp:revision>2</cp:revision>
  <dcterms:created xsi:type="dcterms:W3CDTF">2018-09-12T05:23:00Z</dcterms:created>
  <dcterms:modified xsi:type="dcterms:W3CDTF">2018-09-12T05:23:00Z</dcterms:modified>
</cp:coreProperties>
</file>