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4E" w:rsidRDefault="00B9150B" w:rsidP="00B9150B">
      <w:pPr>
        <w:ind w:firstLine="5954"/>
        <w:rPr>
          <w:rFonts w:eastAsia="MS Mincho"/>
          <w:b/>
          <w:lang w:val="bg-BG"/>
        </w:rPr>
      </w:pPr>
      <w:r>
        <w:rPr>
          <w:rFonts w:eastAsia="MS Mincho"/>
          <w:b/>
          <w:lang w:val="bg-BG"/>
        </w:rPr>
        <w:t>ДО</w:t>
      </w:r>
    </w:p>
    <w:p w:rsidR="00B9150B" w:rsidRDefault="00B9150B" w:rsidP="00B9150B">
      <w:pPr>
        <w:ind w:firstLine="5954"/>
        <w:rPr>
          <w:rFonts w:eastAsia="MS Mincho"/>
          <w:b/>
          <w:lang w:val="bg-BG"/>
        </w:rPr>
      </w:pPr>
      <w:r>
        <w:rPr>
          <w:rFonts w:eastAsia="MS Mincho"/>
          <w:b/>
          <w:lang w:val="bg-BG"/>
        </w:rPr>
        <w:t>ГЛАВНИЯ СЕКРЕТАР</w:t>
      </w:r>
    </w:p>
    <w:p w:rsidR="00B9150B" w:rsidRDefault="00B9150B" w:rsidP="00B9150B">
      <w:pPr>
        <w:ind w:firstLine="5954"/>
        <w:rPr>
          <w:rFonts w:eastAsia="MS Mincho"/>
          <w:b/>
          <w:lang w:val="bg-BG"/>
        </w:rPr>
      </w:pPr>
      <w:r>
        <w:rPr>
          <w:rFonts w:eastAsia="MS Mincho"/>
          <w:b/>
          <w:lang w:val="bg-BG"/>
        </w:rPr>
        <w:t>НА АГЕНЦИЯ ЗА ДЪРЖАВНА</w:t>
      </w:r>
    </w:p>
    <w:p w:rsidR="00B9150B" w:rsidRDefault="00B9150B" w:rsidP="00B9150B">
      <w:pPr>
        <w:ind w:firstLine="5954"/>
        <w:rPr>
          <w:rFonts w:eastAsia="MS Mincho"/>
          <w:b/>
          <w:lang w:val="bg-BG"/>
        </w:rPr>
      </w:pPr>
      <w:r>
        <w:rPr>
          <w:rFonts w:eastAsia="MS Mincho"/>
          <w:b/>
          <w:lang w:val="bg-BG"/>
        </w:rPr>
        <w:t>ФИНАНСОВ</w:t>
      </w:r>
      <w:r w:rsidR="00825BFD">
        <w:rPr>
          <w:rFonts w:eastAsia="MS Mincho"/>
          <w:b/>
          <w:lang w:val="bg-BG"/>
        </w:rPr>
        <w:t>А</w:t>
      </w:r>
      <w:r>
        <w:rPr>
          <w:rFonts w:eastAsia="MS Mincho"/>
          <w:b/>
          <w:lang w:val="bg-BG"/>
        </w:rPr>
        <w:t xml:space="preserve"> ИНСПЕКЦИЯ</w:t>
      </w:r>
    </w:p>
    <w:p w:rsidR="00640083" w:rsidRDefault="00640083" w:rsidP="00B9150B">
      <w:pPr>
        <w:ind w:firstLine="5954"/>
        <w:rPr>
          <w:rFonts w:eastAsia="MS Mincho"/>
          <w:b/>
          <w:lang w:val="bg-BG"/>
        </w:rPr>
      </w:pPr>
      <w:r>
        <w:rPr>
          <w:rFonts w:eastAsia="MS Mincho"/>
          <w:b/>
          <w:lang w:val="bg-BG"/>
        </w:rPr>
        <w:t>Г-ЖА МИМИ СОКОЛОВА</w:t>
      </w:r>
    </w:p>
    <w:p w:rsidR="00B9150B" w:rsidRDefault="00B9150B" w:rsidP="0085134E">
      <w:pPr>
        <w:jc w:val="center"/>
        <w:rPr>
          <w:rFonts w:eastAsia="MS Mincho"/>
          <w:b/>
          <w:lang w:val="bg-BG"/>
        </w:rPr>
      </w:pPr>
    </w:p>
    <w:p w:rsidR="00B9150B" w:rsidRPr="008D78A8" w:rsidRDefault="00B9150B" w:rsidP="0085134E">
      <w:pPr>
        <w:jc w:val="center"/>
        <w:rPr>
          <w:rFonts w:eastAsia="MS Mincho"/>
          <w:b/>
          <w:lang w:val="bg-BG"/>
        </w:rPr>
      </w:pPr>
    </w:p>
    <w:p w:rsidR="0085134E" w:rsidRPr="008D78A8" w:rsidRDefault="0085134E" w:rsidP="0085134E">
      <w:pPr>
        <w:jc w:val="center"/>
        <w:rPr>
          <w:rFonts w:eastAsia="MS Mincho"/>
          <w:b/>
          <w:lang w:val="bg-BG"/>
        </w:rPr>
      </w:pPr>
      <w:r w:rsidRPr="008D78A8">
        <w:rPr>
          <w:rFonts w:eastAsia="MS Mincho"/>
          <w:b/>
          <w:lang w:val="bg-BG"/>
        </w:rPr>
        <w:t>Т Е Х Н И Ч Е С К О    П Р Е Д Л О Ж Е Н И Е</w:t>
      </w:r>
    </w:p>
    <w:p w:rsidR="0085134E" w:rsidRPr="008D78A8" w:rsidRDefault="0085134E" w:rsidP="0085134E">
      <w:pPr>
        <w:jc w:val="center"/>
        <w:rPr>
          <w:rFonts w:eastAsia="MS Mincho"/>
          <w:b/>
          <w:lang w:val="bg-BG"/>
        </w:rPr>
      </w:pPr>
    </w:p>
    <w:p w:rsidR="0085134E" w:rsidRPr="008D78A8" w:rsidRDefault="0085134E" w:rsidP="0085134E">
      <w:pPr>
        <w:jc w:val="both"/>
        <w:rPr>
          <w:b/>
          <w:lang w:val="bg-BG"/>
        </w:rPr>
      </w:pPr>
    </w:p>
    <w:p w:rsidR="00BC2D7D" w:rsidRPr="008A7D0F" w:rsidRDefault="00BC2D7D" w:rsidP="00BC2D7D">
      <w:pPr>
        <w:jc w:val="both"/>
        <w:rPr>
          <w:rFonts w:eastAsia="MS Mincho"/>
          <w:lang w:val="bg-BG"/>
        </w:rPr>
      </w:pPr>
      <w:r w:rsidRPr="008D78A8">
        <w:rPr>
          <w:rFonts w:eastAsia="MS Mincho"/>
          <w:lang w:val="bg-BG"/>
        </w:rPr>
        <w:t xml:space="preserve">за участие в </w:t>
      </w:r>
      <w:r>
        <w:rPr>
          <w:rFonts w:eastAsia="MS Mincho"/>
          <w:lang w:val="bg-BG"/>
        </w:rPr>
        <w:t>процедура за провеждане на п</w:t>
      </w:r>
      <w:r w:rsidRPr="008A7D0F">
        <w:rPr>
          <w:rFonts w:eastAsia="MS Mincho"/>
          <w:lang w:val="bg-BG"/>
        </w:rPr>
        <w:t xml:space="preserve">ублично състезание на основание чл. </w:t>
      </w:r>
      <w:r w:rsidR="00544064">
        <w:rPr>
          <w:rFonts w:eastAsia="MS Mincho"/>
          <w:lang w:val="bg-BG"/>
        </w:rPr>
        <w:t xml:space="preserve">18, ал. 1, т. 12 </w:t>
      </w:r>
      <w:r w:rsidRPr="008A7D0F">
        <w:rPr>
          <w:rFonts w:eastAsia="MS Mincho"/>
          <w:lang w:val="bg-BG"/>
        </w:rPr>
        <w:t xml:space="preserve"> от ЗОП във връзка с чл. </w:t>
      </w:r>
      <w:r w:rsidR="00544064">
        <w:rPr>
          <w:rFonts w:eastAsia="MS Mincho"/>
          <w:lang w:val="bg-BG"/>
        </w:rPr>
        <w:t>178</w:t>
      </w:r>
      <w:r w:rsidRPr="008A7D0F">
        <w:rPr>
          <w:rFonts w:eastAsia="MS Mincho"/>
          <w:lang w:val="bg-BG"/>
        </w:rPr>
        <w:t xml:space="preserve"> от ЗОП</w:t>
      </w:r>
      <w:r w:rsidRPr="008D78A8">
        <w:rPr>
          <w:w w:val="101"/>
          <w:lang w:val="bg-BG"/>
        </w:rPr>
        <w:t xml:space="preserve">, с предмет: </w:t>
      </w:r>
      <w:r w:rsidRPr="008D78A8">
        <w:rPr>
          <w:lang w:val="bg-BG"/>
        </w:rPr>
        <w:t xml:space="preserve">„Доставка на нетна </w:t>
      </w:r>
      <w:r>
        <w:rPr>
          <w:lang w:val="bg-BG"/>
        </w:rPr>
        <w:t xml:space="preserve">активна </w:t>
      </w:r>
      <w:r w:rsidRPr="008D78A8">
        <w:rPr>
          <w:lang w:val="bg-BG"/>
        </w:rPr>
        <w:t xml:space="preserve">електрическа енергия и избор на координатор на стандартна балансираща група за </w:t>
      </w:r>
      <w:r>
        <w:rPr>
          <w:lang w:val="bg-BG"/>
        </w:rPr>
        <w:t xml:space="preserve">обекти присъединени на ниво </w:t>
      </w:r>
      <w:r w:rsidRPr="008D78A8">
        <w:rPr>
          <w:lang w:val="bg-BG"/>
        </w:rPr>
        <w:t>ниско напрежение при условията на свободен пазар за нуждите на Агенция за държавна финансова инспекция“</w:t>
      </w:r>
    </w:p>
    <w:p w:rsidR="0085134E" w:rsidRPr="008D78A8" w:rsidRDefault="0085134E" w:rsidP="0085134E">
      <w:pPr>
        <w:jc w:val="both"/>
        <w:rPr>
          <w:w w:val="101"/>
          <w:lang w:val="bg-BG"/>
        </w:rPr>
      </w:pPr>
    </w:p>
    <w:p w:rsidR="0085134E" w:rsidRPr="008D78A8" w:rsidRDefault="0085134E" w:rsidP="0085134E">
      <w:pPr>
        <w:ind w:firstLine="720"/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Долуподписаният /-ата/ ...........................................................................................................</w:t>
      </w:r>
    </w:p>
    <w:p w:rsidR="0085134E" w:rsidRPr="008D78A8" w:rsidRDefault="0085134E" w:rsidP="0085134E">
      <w:pPr>
        <w:jc w:val="center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/име, презиме, фамилия/</w:t>
      </w:r>
    </w:p>
    <w:p w:rsidR="0085134E" w:rsidRPr="008D78A8" w:rsidRDefault="0085134E" w:rsidP="0085134E">
      <w:pPr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в качеството ми на</w:t>
      </w:r>
      <w:r w:rsidRPr="008D78A8">
        <w:rPr>
          <w:rStyle w:val="Emphasis"/>
          <w:i w:val="0"/>
          <w:lang w:val="bg-BG"/>
        </w:rPr>
        <w:tab/>
        <w:t>…………...……….....................……………………………………………...,</w:t>
      </w:r>
    </w:p>
    <w:p w:rsidR="0085134E" w:rsidRPr="008D78A8" w:rsidRDefault="0085134E" w:rsidP="0085134E">
      <w:pPr>
        <w:jc w:val="center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/посочете длъжността/</w:t>
      </w:r>
    </w:p>
    <w:p w:rsidR="0085134E" w:rsidRPr="008D78A8" w:rsidRDefault="0085134E" w:rsidP="0085134E">
      <w:pPr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на …………..………………………………………………………………………………………....</w:t>
      </w:r>
    </w:p>
    <w:p w:rsidR="0085134E" w:rsidRPr="008D78A8" w:rsidRDefault="0085134E" w:rsidP="0085134E">
      <w:pPr>
        <w:jc w:val="center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/посочете наименованието на участника/</w:t>
      </w:r>
    </w:p>
    <w:p w:rsidR="0085134E" w:rsidRPr="008D78A8" w:rsidRDefault="0085134E" w:rsidP="0085134E">
      <w:pPr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с ЕИК............................,  със седалище и адрес на управление ……………………….………….</w:t>
      </w:r>
    </w:p>
    <w:p w:rsidR="0085134E" w:rsidRPr="008D78A8" w:rsidRDefault="0085134E" w:rsidP="0085134E">
      <w:pPr>
        <w:rPr>
          <w:rFonts w:eastAsia="MS Mincho"/>
          <w:lang w:val="bg-BG"/>
        </w:rPr>
      </w:pPr>
      <w:r w:rsidRPr="008D78A8">
        <w:rPr>
          <w:lang w:val="bg-BG"/>
        </w:rPr>
        <w:t xml:space="preserve"> </w:t>
      </w:r>
    </w:p>
    <w:p w:rsidR="008333BA" w:rsidRDefault="008333BA" w:rsidP="0085134E">
      <w:pPr>
        <w:ind w:firstLine="720"/>
        <w:jc w:val="both"/>
        <w:rPr>
          <w:rFonts w:eastAsia="TimesNewRomanPS-BoldMT"/>
          <w:b/>
          <w:lang w:val="bg-BG"/>
        </w:rPr>
      </w:pPr>
    </w:p>
    <w:p w:rsidR="00864C04" w:rsidRPr="00315144" w:rsidRDefault="004F710E" w:rsidP="00864C04">
      <w:pPr>
        <w:ind w:firstLine="851"/>
        <w:jc w:val="both"/>
        <w:outlineLvl w:val="0"/>
        <w:rPr>
          <w:b/>
          <w:lang w:eastAsia="bg-BG"/>
        </w:rPr>
      </w:pPr>
      <w:r>
        <w:rPr>
          <w:b/>
          <w:lang w:eastAsia="bg-BG"/>
        </w:rPr>
        <w:t>УВАЖАЕМА ГОСПОЖО СОКОЛОВА</w:t>
      </w:r>
      <w:r w:rsidR="00864C04" w:rsidRPr="00315144">
        <w:rPr>
          <w:b/>
          <w:lang w:eastAsia="bg-BG"/>
        </w:rPr>
        <w:t>,</w:t>
      </w:r>
    </w:p>
    <w:p w:rsidR="0085134E" w:rsidRPr="008D78A8" w:rsidRDefault="0085134E" w:rsidP="0085134E">
      <w:pPr>
        <w:jc w:val="both"/>
        <w:rPr>
          <w:rFonts w:eastAsia="MS Mincho"/>
          <w:lang w:val="bg-BG"/>
        </w:rPr>
      </w:pPr>
    </w:p>
    <w:p w:rsidR="0085134E" w:rsidRDefault="0085134E" w:rsidP="00AB26EA">
      <w:pPr>
        <w:ind w:firstLine="567"/>
        <w:jc w:val="both"/>
        <w:rPr>
          <w:lang w:val="bg-BG"/>
        </w:rPr>
      </w:pPr>
      <w:r>
        <w:rPr>
          <w:rFonts w:eastAsia="MS Mincho"/>
          <w:lang w:val="bg-BG"/>
        </w:rPr>
        <w:t>П</w:t>
      </w:r>
      <w:r w:rsidRPr="008D78A8">
        <w:rPr>
          <w:rFonts w:eastAsia="MS Mincho"/>
          <w:lang w:val="bg-BG"/>
        </w:rPr>
        <w:t xml:space="preserve">редставяме нашето техническо предложение за изпълнение на </w:t>
      </w:r>
      <w:r>
        <w:rPr>
          <w:rFonts w:eastAsia="MS Mincho"/>
          <w:lang w:val="bg-BG"/>
        </w:rPr>
        <w:t>обществена поръчка</w:t>
      </w:r>
      <w:r w:rsidRPr="008D78A8">
        <w:rPr>
          <w:rFonts w:eastAsia="MS Mincho"/>
          <w:lang w:val="bg-BG"/>
        </w:rPr>
        <w:t xml:space="preserve"> с предмет:</w:t>
      </w:r>
      <w:r w:rsidRPr="008D78A8">
        <w:rPr>
          <w:lang w:val="bg-BG"/>
        </w:rPr>
        <w:t xml:space="preserve"> „Доставка на нетна </w:t>
      </w:r>
      <w:r>
        <w:rPr>
          <w:lang w:val="bg-BG"/>
        </w:rPr>
        <w:t xml:space="preserve">активна </w:t>
      </w:r>
      <w:r w:rsidRPr="008D78A8">
        <w:rPr>
          <w:lang w:val="bg-BG"/>
        </w:rPr>
        <w:t>електрическа енергия и избор на координатор на стандартна балансираща група за</w:t>
      </w:r>
      <w:r>
        <w:rPr>
          <w:lang w:val="bg-BG"/>
        </w:rPr>
        <w:t xml:space="preserve"> обекти присъединени на ниво </w:t>
      </w:r>
      <w:r w:rsidRPr="008D78A8">
        <w:rPr>
          <w:lang w:val="bg-BG"/>
        </w:rPr>
        <w:t>ниско напрежение при условията на свободен пазар за нуждите на Агенция за държавна финансова инспекция“</w:t>
      </w:r>
    </w:p>
    <w:p w:rsidR="0085134E" w:rsidRPr="008D78A8" w:rsidRDefault="0085134E" w:rsidP="0085134E">
      <w:pPr>
        <w:jc w:val="both"/>
        <w:rPr>
          <w:lang w:val="bg-BG"/>
        </w:rPr>
      </w:pPr>
    </w:p>
    <w:p w:rsidR="0085134E" w:rsidRDefault="00674435" w:rsidP="0043585B">
      <w:pPr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E02825">
        <w:rPr>
          <w:lang w:val="bg-BG"/>
        </w:rPr>
        <w:t>Приемам</w:t>
      </w:r>
      <w:r w:rsidR="0043585B">
        <w:rPr>
          <w:lang w:val="bg-BG"/>
        </w:rPr>
        <w:t>е да д</w:t>
      </w:r>
      <w:r w:rsidR="0085134E" w:rsidRPr="00E02825">
        <w:rPr>
          <w:lang w:val="bg-BG"/>
        </w:rPr>
        <w:t>оставяме нетна активна електрическа енергия за нуждите на Агенция за държавна финансова</w:t>
      </w:r>
      <w:r w:rsidR="00473C35">
        <w:rPr>
          <w:lang w:val="bg-BG"/>
        </w:rPr>
        <w:t xml:space="preserve"> инспекция за обектите й, като се задължаваме, както </w:t>
      </w:r>
      <w:r w:rsidR="0085134E" w:rsidRPr="00E02825">
        <w:rPr>
          <w:lang w:val="bg-BG"/>
        </w:rPr>
        <w:t xml:space="preserve">следва:  </w:t>
      </w:r>
    </w:p>
    <w:p w:rsidR="00473C35" w:rsidRPr="00473C35" w:rsidRDefault="00473C35" w:rsidP="00473C3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bg-BG"/>
        </w:rPr>
      </w:pPr>
      <w:r>
        <w:rPr>
          <w:lang w:val="bg-BG"/>
        </w:rPr>
        <w:t>Обекти на АДФИ:</w:t>
      </w:r>
    </w:p>
    <w:p w:rsidR="008333BA" w:rsidRPr="008D78A8" w:rsidRDefault="008333BA" w:rsidP="008333BA">
      <w:pPr>
        <w:tabs>
          <w:tab w:val="left" w:pos="851"/>
        </w:tabs>
        <w:autoSpaceDE w:val="0"/>
        <w:autoSpaceDN w:val="0"/>
        <w:adjustRightInd w:val="0"/>
        <w:ind w:left="709"/>
        <w:jc w:val="both"/>
        <w:rPr>
          <w:lang w:val="bg-BG"/>
        </w:rPr>
      </w:pPr>
    </w:p>
    <w:tbl>
      <w:tblPr>
        <w:tblW w:w="102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548"/>
        <w:gridCol w:w="2934"/>
        <w:gridCol w:w="1937"/>
        <w:gridCol w:w="2156"/>
        <w:gridCol w:w="1254"/>
      </w:tblGrid>
      <w:tr w:rsidR="0085134E" w:rsidRPr="008D78A8" w:rsidTr="00A23E9A">
        <w:trPr>
          <w:trHeight w:val="371"/>
          <w:jc w:val="center"/>
        </w:trPr>
        <w:tc>
          <w:tcPr>
            <w:tcW w:w="1024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134E" w:rsidRPr="00C86EA5" w:rsidRDefault="0085134E" w:rsidP="009964E8">
            <w:pPr>
              <w:jc w:val="center"/>
              <w:rPr>
                <w:b/>
                <w:bCs/>
                <w:lang w:val="bg-BG"/>
              </w:rPr>
            </w:pPr>
            <w:r w:rsidRPr="00C86EA5">
              <w:rPr>
                <w:b/>
                <w:bCs/>
                <w:lang w:val="en-US"/>
              </w:rPr>
              <w:t>O</w:t>
            </w:r>
            <w:proofErr w:type="spellStart"/>
            <w:r w:rsidRPr="00C86EA5">
              <w:rPr>
                <w:b/>
                <w:bCs/>
                <w:lang w:val="bg-BG"/>
              </w:rPr>
              <w:t>бектите</w:t>
            </w:r>
            <w:proofErr w:type="spellEnd"/>
            <w:r w:rsidRPr="00C86EA5">
              <w:rPr>
                <w:b/>
                <w:bCs/>
                <w:lang w:val="bg-BG"/>
              </w:rPr>
              <w:t xml:space="preserve"> на Агенция за държавна финансова инспекция, присъединени към мрежите на електроразпределителни дружества</w:t>
            </w:r>
          </w:p>
        </w:tc>
      </w:tr>
      <w:tr w:rsidR="0085134E" w:rsidRPr="008D78A8" w:rsidTr="00A23E9A">
        <w:trPr>
          <w:trHeight w:val="861"/>
          <w:jc w:val="center"/>
        </w:trPr>
        <w:tc>
          <w:tcPr>
            <w:tcW w:w="102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134E" w:rsidRPr="008D78A8" w:rsidRDefault="0085134E" w:rsidP="00A23E9A">
            <w:pPr>
              <w:rPr>
                <w:b/>
                <w:bCs/>
                <w:sz w:val="28"/>
                <w:szCs w:val="28"/>
                <w:lang w:val="bg-BG"/>
              </w:rPr>
            </w:pPr>
          </w:p>
        </w:tc>
      </w:tr>
      <w:tr w:rsidR="0085134E" w:rsidRPr="008D78A8" w:rsidTr="00A23E9A">
        <w:trPr>
          <w:trHeight w:val="1128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color w:val="000000"/>
                <w:sz w:val="22"/>
                <w:szCs w:val="22"/>
                <w:lang w:val="bg-BG"/>
              </w:rPr>
              <w:t>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color w:val="000000"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color w:val="000000"/>
                <w:sz w:val="22"/>
                <w:szCs w:val="22"/>
                <w:lang w:val="bg-BG"/>
              </w:rPr>
              <w:t>Адрес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color w:val="000000"/>
                <w:sz w:val="22"/>
                <w:szCs w:val="22"/>
                <w:lang w:val="bg-BG"/>
              </w:rPr>
              <w:t>Абонатен №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color w:val="000000"/>
                <w:sz w:val="22"/>
                <w:szCs w:val="22"/>
                <w:lang w:val="bg-BG"/>
              </w:rPr>
              <w:t>Клиентски №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color w:val="000000"/>
                <w:sz w:val="22"/>
                <w:szCs w:val="22"/>
                <w:lang w:val="bg-BG"/>
              </w:rPr>
              <w:t>Електромер №</w:t>
            </w:r>
          </w:p>
        </w:tc>
      </w:tr>
      <w:tr w:rsidR="0085134E" w:rsidRPr="008D78A8" w:rsidTr="00A23E9A">
        <w:trPr>
          <w:trHeight w:val="312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lastRenderedPageBreak/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Отец Паисий  № 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21352079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210007421932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1021028227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Кюстендил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Демокрация № 44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31060016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210007421932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N58578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 xml:space="preserve">ул. </w:t>
            </w:r>
            <w:proofErr w:type="spellStart"/>
            <w:r w:rsidRPr="004104A4">
              <w:rPr>
                <w:sz w:val="22"/>
                <w:szCs w:val="22"/>
                <w:lang w:val="bg-BG"/>
              </w:rPr>
              <w:t>Юлиус</w:t>
            </w:r>
            <w:proofErr w:type="spellEnd"/>
            <w:r w:rsidRPr="004104A4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4104A4">
              <w:rPr>
                <w:sz w:val="22"/>
                <w:szCs w:val="22"/>
                <w:lang w:val="bg-BG"/>
              </w:rPr>
              <w:t>Ирасек</w:t>
            </w:r>
            <w:proofErr w:type="spellEnd"/>
            <w:r w:rsidRPr="004104A4">
              <w:rPr>
                <w:sz w:val="22"/>
                <w:szCs w:val="22"/>
                <w:lang w:val="bg-BG"/>
              </w:rPr>
              <w:t xml:space="preserve"> № 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6100107237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210007421932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12145061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Найден Геров № 1А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71107059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210007421932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1020329297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Плевен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Д. Константинов № 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4101590248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210007421932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3423849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Леге № 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95613235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210007421932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62027324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Черковна № 33, ет. 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9321102211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200021007062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50590874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Видин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Цар Симеон Велики № 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8103504177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210007421932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580514971</w:t>
            </w:r>
          </w:p>
        </w:tc>
      </w:tr>
      <w:tr w:rsidR="0085134E" w:rsidRPr="008D78A8" w:rsidTr="00A23E9A">
        <w:trPr>
          <w:trHeight w:val="312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8103504179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210007421932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580515147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Силистра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Цар Шишман № 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11510096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1119081010435935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11510097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1125081110175822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Варна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Цар Симеон I, № 26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1110081879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1125091210203594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1110002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1125081110178703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Шумен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Цар Освободител № 97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11021031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1114081150769802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Търговище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Митрополит Андрей № 51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21046172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1127031800280597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Велико Търново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Никола Габровски № 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0200231037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1125081110250163</w:t>
            </w:r>
          </w:p>
        </w:tc>
      </w:tr>
      <w:tr w:rsidR="0085134E" w:rsidRPr="008D78A8" w:rsidTr="00A23E9A">
        <w:trPr>
          <w:trHeight w:val="327"/>
          <w:jc w:val="center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Русе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Пирот № 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1125045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1127011703796164</w:t>
            </w:r>
          </w:p>
        </w:tc>
      </w:tr>
      <w:tr w:rsidR="0085134E" w:rsidRPr="008D78A8" w:rsidTr="00A23E9A">
        <w:trPr>
          <w:trHeight w:val="32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1125057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1300107215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1125081210528357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15 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 xml:space="preserve">ул. </w:t>
            </w:r>
            <w:proofErr w:type="spellStart"/>
            <w:r w:rsidRPr="004104A4">
              <w:rPr>
                <w:sz w:val="22"/>
                <w:szCs w:val="22"/>
                <w:lang w:val="bg-BG"/>
              </w:rPr>
              <w:t>Фердинандова</w:t>
            </w:r>
            <w:proofErr w:type="spellEnd"/>
            <w:r w:rsidRPr="004104A4">
              <w:rPr>
                <w:sz w:val="22"/>
                <w:szCs w:val="22"/>
                <w:lang w:val="bg-BG"/>
              </w:rPr>
              <w:t xml:space="preserve"> № 29А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4232520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1000104481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012293322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 xml:space="preserve">ул. </w:t>
            </w:r>
            <w:proofErr w:type="spellStart"/>
            <w:r w:rsidRPr="004104A4">
              <w:rPr>
                <w:sz w:val="22"/>
                <w:szCs w:val="22"/>
                <w:lang w:val="bg-BG"/>
              </w:rPr>
              <w:t>Фердинандова</w:t>
            </w:r>
            <w:proofErr w:type="spellEnd"/>
            <w:r w:rsidRPr="004104A4">
              <w:rPr>
                <w:sz w:val="22"/>
                <w:szCs w:val="22"/>
                <w:lang w:val="bg-BG"/>
              </w:rPr>
              <w:t xml:space="preserve"> № 29А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4232523</w:t>
            </w: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012298031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Джон Атанасов № 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2941510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1001488547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62751379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Хасково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бул. Съединение № 28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1557579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1000933402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012595562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1557581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1000933402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012594706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1557580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1000933402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012593809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1557582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1000933402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012601152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1557583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1000933402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012593897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Смолян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 xml:space="preserve">бул. България № 29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1190780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1000933402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012124672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Кърджали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Васил Априлов № 6А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3069429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1000358812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012601668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Пазарджик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Ген. Гурко № 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3080452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1000358812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012633918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Батак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proofErr w:type="spellStart"/>
            <w:r w:rsidRPr="004104A4">
              <w:rPr>
                <w:sz w:val="22"/>
                <w:szCs w:val="22"/>
                <w:lang w:val="bg-BG"/>
              </w:rPr>
              <w:t>в.с</w:t>
            </w:r>
            <w:proofErr w:type="spellEnd"/>
            <w:r w:rsidRPr="004104A4">
              <w:rPr>
                <w:sz w:val="22"/>
                <w:szCs w:val="22"/>
                <w:lang w:val="bg-BG"/>
              </w:rPr>
              <w:t xml:space="preserve">. </w:t>
            </w:r>
            <w:proofErr w:type="spellStart"/>
            <w:r w:rsidRPr="004104A4">
              <w:rPr>
                <w:sz w:val="22"/>
                <w:szCs w:val="22"/>
                <w:lang w:val="bg-BG"/>
              </w:rPr>
              <w:t>Цигов</w:t>
            </w:r>
            <w:proofErr w:type="spellEnd"/>
            <w:r w:rsidRPr="004104A4">
              <w:rPr>
                <w:sz w:val="22"/>
                <w:szCs w:val="22"/>
                <w:lang w:val="bg-BG"/>
              </w:rPr>
              <w:t xml:space="preserve"> Чарк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3166404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1000358812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008506990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Стара Загора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ул. Хаджи Димитър Асенов № 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2085745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1001240806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011843890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2085746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1001240806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011871351</w:t>
            </w:r>
          </w:p>
        </w:tc>
      </w:tr>
      <w:tr w:rsidR="0085134E" w:rsidRPr="008D78A8" w:rsidTr="00A23E9A">
        <w:trPr>
          <w:trHeight w:val="297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Пловдив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>пл. Централен № 1, ет.6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1463214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1000933402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012123597</w:t>
            </w:r>
          </w:p>
        </w:tc>
      </w:tr>
      <w:tr w:rsidR="0085134E" w:rsidRPr="008D78A8" w:rsidTr="00A23E9A">
        <w:trPr>
          <w:trHeight w:val="312"/>
          <w:jc w:val="center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Сливен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4104A4" w:rsidRDefault="0085134E" w:rsidP="00A23E9A">
            <w:pPr>
              <w:rPr>
                <w:sz w:val="22"/>
                <w:szCs w:val="22"/>
                <w:lang w:val="bg-BG"/>
              </w:rPr>
            </w:pPr>
            <w:r w:rsidRPr="004104A4">
              <w:rPr>
                <w:sz w:val="22"/>
                <w:szCs w:val="22"/>
                <w:lang w:val="bg-BG"/>
              </w:rPr>
              <w:t xml:space="preserve">ул. Цар Освободител № 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8D78A8">
              <w:rPr>
                <w:color w:val="000000"/>
                <w:sz w:val="22"/>
                <w:szCs w:val="22"/>
                <w:lang w:val="bg-BG"/>
              </w:rPr>
              <w:t>2290377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4E" w:rsidRPr="00BE4A27" w:rsidRDefault="0085134E" w:rsidP="00A23E9A">
            <w:pPr>
              <w:jc w:val="center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1001240806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134E" w:rsidRPr="00BE4A27" w:rsidRDefault="0085134E" w:rsidP="00A23E9A">
            <w:pPr>
              <w:jc w:val="right"/>
              <w:rPr>
                <w:sz w:val="22"/>
                <w:szCs w:val="22"/>
                <w:lang w:val="bg-BG"/>
              </w:rPr>
            </w:pPr>
            <w:r w:rsidRPr="00BE4A27">
              <w:rPr>
                <w:sz w:val="22"/>
                <w:szCs w:val="22"/>
                <w:lang w:val="bg-BG"/>
              </w:rPr>
              <w:t>011875407</w:t>
            </w:r>
          </w:p>
        </w:tc>
      </w:tr>
      <w:tr w:rsidR="0085134E" w:rsidRPr="008D78A8" w:rsidTr="00A23E9A">
        <w:trPr>
          <w:trHeight w:val="312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4E" w:rsidRPr="008D78A8" w:rsidRDefault="0085134E" w:rsidP="00A23E9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43585B" w:rsidRPr="00111DB4" w:rsidRDefault="0043585B" w:rsidP="00111DB4">
      <w:pPr>
        <w:jc w:val="both"/>
        <w:rPr>
          <w:lang w:val="bg-BG"/>
        </w:rPr>
      </w:pPr>
    </w:p>
    <w:p w:rsidR="0043585B" w:rsidRPr="00111DB4" w:rsidRDefault="0043585B" w:rsidP="0043585B">
      <w:pPr>
        <w:suppressAutoHyphens/>
        <w:autoSpaceDE w:val="0"/>
        <w:spacing w:line="200" w:lineRule="atLeast"/>
        <w:ind w:firstLine="426"/>
        <w:contextualSpacing/>
        <w:jc w:val="both"/>
        <w:rPr>
          <w:lang w:val="bg-BG"/>
        </w:rPr>
      </w:pPr>
      <w:r w:rsidRPr="00111DB4">
        <w:rPr>
          <w:lang w:val="bg-BG"/>
        </w:rPr>
        <w:t>2. Ще спазваме разпоредбите и правилата, заложени в Закон за енергетиката (ЗЕ) и наредбите към него, както и ПТЕЕ и разпорежданията на Оператор на електропреносна мрежа (ОЕМ) така, че да не бъдем отстранени от пазара на балансираща енергия.</w:t>
      </w:r>
    </w:p>
    <w:p w:rsidR="0043585B" w:rsidRPr="00111DB4" w:rsidRDefault="0043585B" w:rsidP="0043585B">
      <w:pPr>
        <w:suppressAutoHyphens/>
        <w:autoSpaceDE w:val="0"/>
        <w:spacing w:line="200" w:lineRule="atLeast"/>
        <w:ind w:firstLine="426"/>
        <w:contextualSpacing/>
        <w:jc w:val="both"/>
        <w:rPr>
          <w:lang w:val="bg-BG"/>
        </w:rPr>
      </w:pPr>
      <w:r w:rsidRPr="00111DB4">
        <w:rPr>
          <w:lang w:val="bg-BG"/>
        </w:rPr>
        <w:t>3. Ще извършим всички необходими действия, съгласно действащите към момента ПТЕЕ така, че да осигурим изпълнението на д</w:t>
      </w:r>
      <w:r w:rsidR="00111DB4">
        <w:rPr>
          <w:lang w:val="bg-BG"/>
        </w:rPr>
        <w:t>оговора за обществената поръчка.</w:t>
      </w:r>
    </w:p>
    <w:p w:rsidR="0043585B" w:rsidRPr="00315144" w:rsidRDefault="0043585B" w:rsidP="0043585B">
      <w:pPr>
        <w:pStyle w:val="NormalWeb"/>
        <w:tabs>
          <w:tab w:val="left" w:pos="851"/>
        </w:tabs>
        <w:suppressAutoHyphens w:val="0"/>
        <w:spacing w:before="0" w:after="0"/>
        <w:ind w:firstLine="426"/>
        <w:jc w:val="both"/>
        <w:rPr>
          <w:rFonts w:ascii="Times New Roman" w:hAnsi="Times New Roman" w:cs="Times New Roman"/>
          <w:lang w:val="bg-BG"/>
        </w:rPr>
      </w:pPr>
      <w:r>
        <w:rPr>
          <w:lang w:val="bg-BG"/>
        </w:rPr>
        <w:t xml:space="preserve">4. </w:t>
      </w:r>
      <w:r w:rsidRPr="00315144">
        <w:rPr>
          <w:rFonts w:ascii="Times New Roman" w:hAnsi="Times New Roman" w:cs="Times New Roman"/>
          <w:lang w:val="bg-BG"/>
        </w:rPr>
        <w:t>Ще изготвим всички необходими документи за извеждане и регистрация на обектите на възложителя на св</w:t>
      </w:r>
      <w:r w:rsidR="00111DB4">
        <w:rPr>
          <w:rFonts w:ascii="Times New Roman" w:hAnsi="Times New Roman" w:cs="Times New Roman"/>
          <w:lang w:val="bg-BG"/>
        </w:rPr>
        <w:t>ободния пазар на електроенергия.</w:t>
      </w:r>
      <w:r w:rsidRPr="00315144">
        <w:rPr>
          <w:rFonts w:ascii="Times New Roman" w:hAnsi="Times New Roman" w:cs="Times New Roman"/>
          <w:lang w:val="bg-BG"/>
        </w:rPr>
        <w:t xml:space="preserve"> </w:t>
      </w:r>
    </w:p>
    <w:p w:rsidR="0043585B" w:rsidRDefault="0043585B" w:rsidP="0043585B">
      <w:pPr>
        <w:suppressAutoHyphens/>
        <w:autoSpaceDE w:val="0"/>
        <w:spacing w:line="200" w:lineRule="atLeast"/>
        <w:ind w:firstLine="426"/>
        <w:contextualSpacing/>
        <w:jc w:val="both"/>
        <w:rPr>
          <w:lang w:val="bg-BG"/>
        </w:rPr>
      </w:pPr>
      <w:r>
        <w:rPr>
          <w:lang w:val="bg-BG"/>
        </w:rPr>
        <w:t xml:space="preserve">5. </w:t>
      </w:r>
      <w:r w:rsidR="00111DB4">
        <w:rPr>
          <w:lang w:val="bg-BG"/>
        </w:rPr>
        <w:t>Ще продаваме на в</w:t>
      </w:r>
      <w:r w:rsidRPr="00315144">
        <w:rPr>
          <w:lang w:val="bg-BG"/>
        </w:rPr>
        <w:t xml:space="preserve">ъзложителя договорените и измерени реално </w:t>
      </w:r>
      <w:proofErr w:type="spellStart"/>
      <w:r w:rsidRPr="00315144">
        <w:rPr>
          <w:lang w:val="bg-BG"/>
        </w:rPr>
        <w:t>потребени</w:t>
      </w:r>
      <w:proofErr w:type="spellEnd"/>
      <w:r w:rsidRPr="00315144">
        <w:rPr>
          <w:lang w:val="bg-BG"/>
        </w:rPr>
        <w:t xml:space="preserve"> количества нетна активна електрическата енергия по оферирана цена в мястото на доставка, съгласно ПТЕЕ, Правилата за измерване на кол</w:t>
      </w:r>
      <w:r w:rsidR="00111DB4">
        <w:rPr>
          <w:lang w:val="bg-BG"/>
        </w:rPr>
        <w:t>ичеството електрическа енергия (ПИКЕЕ)</w:t>
      </w:r>
      <w:r w:rsidRPr="00315144">
        <w:rPr>
          <w:lang w:val="bg-BG"/>
        </w:rPr>
        <w:t xml:space="preserve"> и Техническата </w:t>
      </w:r>
      <w:r w:rsidR="00111DB4">
        <w:rPr>
          <w:lang w:val="bg-BG"/>
        </w:rPr>
        <w:t>спецификация на възложителя.</w:t>
      </w:r>
    </w:p>
    <w:p w:rsidR="0043585B" w:rsidRPr="00315144" w:rsidRDefault="0043585B" w:rsidP="0043585B">
      <w:pPr>
        <w:pStyle w:val="NormalWeb"/>
        <w:tabs>
          <w:tab w:val="left" w:pos="851"/>
        </w:tabs>
        <w:suppressAutoHyphens w:val="0"/>
        <w:spacing w:before="0" w:after="0"/>
        <w:ind w:firstLine="426"/>
        <w:jc w:val="both"/>
        <w:rPr>
          <w:rFonts w:ascii="Times New Roman" w:hAnsi="Times New Roman" w:cs="Times New Roman"/>
          <w:lang w:val="bg-BG"/>
        </w:rPr>
      </w:pPr>
      <w:r w:rsidRPr="0043585B">
        <w:rPr>
          <w:rFonts w:ascii="Times New Roman" w:hAnsi="Times New Roman" w:cs="Times New Roman"/>
          <w:lang w:val="bg-BG"/>
        </w:rPr>
        <w:t>6.</w:t>
      </w:r>
      <w:r>
        <w:rPr>
          <w:lang w:val="bg-BG"/>
        </w:rPr>
        <w:t xml:space="preserve"> </w:t>
      </w:r>
      <w:r w:rsidRPr="00315144">
        <w:rPr>
          <w:rFonts w:ascii="Times New Roman" w:hAnsi="Times New Roman" w:cs="Times New Roman"/>
          <w:lang w:val="bg-BG"/>
        </w:rPr>
        <w:t>Ще осигурим непрекъснатост на електроснабдяването и ще доставим електрическа енергия с качество и по ред, съгласно предв</w:t>
      </w:r>
      <w:r w:rsidR="00111DB4">
        <w:rPr>
          <w:rFonts w:ascii="Times New Roman" w:hAnsi="Times New Roman" w:cs="Times New Roman"/>
          <w:lang w:val="bg-BG"/>
        </w:rPr>
        <w:t>иденото в ЗЕ, ПТЕЕ и ПИКЕЕ.</w:t>
      </w:r>
      <w:r w:rsidRPr="00315144">
        <w:rPr>
          <w:rFonts w:ascii="Times New Roman" w:hAnsi="Times New Roman" w:cs="Times New Roman"/>
          <w:lang w:val="bg-BG"/>
        </w:rPr>
        <w:t xml:space="preserve"> </w:t>
      </w:r>
    </w:p>
    <w:p w:rsidR="0043585B" w:rsidRDefault="0043585B" w:rsidP="0043585B">
      <w:pPr>
        <w:suppressAutoHyphens/>
        <w:autoSpaceDE w:val="0"/>
        <w:spacing w:line="200" w:lineRule="atLeast"/>
        <w:ind w:firstLine="426"/>
        <w:contextualSpacing/>
        <w:jc w:val="both"/>
        <w:rPr>
          <w:lang w:val="bg-BG"/>
        </w:rPr>
      </w:pPr>
      <w:r>
        <w:rPr>
          <w:lang w:val="bg-BG"/>
        </w:rPr>
        <w:t xml:space="preserve">7. </w:t>
      </w:r>
      <w:r w:rsidRPr="0043585B">
        <w:rPr>
          <w:lang w:val="bg-BG"/>
        </w:rPr>
        <w:t>Ще издаваме оригинални мес</w:t>
      </w:r>
      <w:r w:rsidR="00111DB4">
        <w:rPr>
          <w:lang w:val="bg-BG"/>
        </w:rPr>
        <w:t>ечни фактури, за полученото от в</w:t>
      </w:r>
      <w:r w:rsidRPr="0043585B">
        <w:rPr>
          <w:lang w:val="bg-BG"/>
        </w:rPr>
        <w:t>ъзложителя количество енергия за о</w:t>
      </w:r>
      <w:r w:rsidR="00111DB4">
        <w:rPr>
          <w:lang w:val="bg-BG"/>
        </w:rPr>
        <w:t>тчетния период, като на отделен</w:t>
      </w:r>
      <w:r w:rsidRPr="0043585B">
        <w:rPr>
          <w:lang w:val="bg-BG"/>
        </w:rPr>
        <w:t>и ред/</w:t>
      </w:r>
      <w:r w:rsidR="00111DB4">
        <w:rPr>
          <w:lang w:val="bg-BG"/>
        </w:rPr>
        <w:t>ред</w:t>
      </w:r>
      <w:r w:rsidRPr="0043585B">
        <w:rPr>
          <w:lang w:val="bg-BG"/>
        </w:rPr>
        <w:t>ове ще бъдат изписвани всички елементи на доставката на електроенергия и услугата по администриране, както</w:t>
      </w:r>
      <w:r w:rsidR="00473C35">
        <w:rPr>
          <w:lang w:val="bg-BG"/>
        </w:rPr>
        <w:t xml:space="preserve"> и съответните такси, нормативно</w:t>
      </w:r>
      <w:r w:rsidRPr="0043585B">
        <w:rPr>
          <w:lang w:val="bg-BG"/>
        </w:rPr>
        <w:t xml:space="preserve"> определените разходи за пренос и достъп, акциз,</w:t>
      </w:r>
      <w:r w:rsidR="00111DB4">
        <w:rPr>
          <w:lang w:val="bg-BG"/>
        </w:rPr>
        <w:t xml:space="preserve"> ДДС и др. от регулирания пазар.</w:t>
      </w:r>
    </w:p>
    <w:p w:rsidR="0043585B" w:rsidRDefault="00111DB4" w:rsidP="0043585B">
      <w:pPr>
        <w:pStyle w:val="NormalWeb"/>
        <w:numPr>
          <w:ilvl w:val="0"/>
          <w:numId w:val="3"/>
        </w:numPr>
        <w:tabs>
          <w:tab w:val="left" w:pos="426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Ще уведомим в</w:t>
      </w:r>
      <w:r w:rsidR="0043585B" w:rsidRPr="00315144">
        <w:rPr>
          <w:rFonts w:ascii="Times New Roman" w:hAnsi="Times New Roman" w:cs="Times New Roman"/>
          <w:lang w:val="bg-BG"/>
        </w:rPr>
        <w:t xml:space="preserve">ъзложителя незабавно при: </w:t>
      </w:r>
      <w:r w:rsidR="0043585B" w:rsidRPr="00315144">
        <w:rPr>
          <w:rFonts w:ascii="Times New Roman" w:hAnsi="Times New Roman"/>
          <w:lang w:val="bg-BG"/>
        </w:rPr>
        <w:t>невъзможност или забавяне на изпъ</w:t>
      </w:r>
      <w:r>
        <w:rPr>
          <w:rFonts w:ascii="Times New Roman" w:hAnsi="Times New Roman"/>
          <w:lang w:val="bg-BG"/>
        </w:rPr>
        <w:t>лнението на задълженията ни по д</w:t>
      </w:r>
      <w:r w:rsidR="0043585B" w:rsidRPr="00315144">
        <w:rPr>
          <w:rFonts w:ascii="Times New Roman" w:hAnsi="Times New Roman"/>
          <w:lang w:val="bg-BG"/>
        </w:rPr>
        <w:t>оговора;</w:t>
      </w:r>
      <w:r w:rsidR="0043585B" w:rsidRPr="00315144">
        <w:rPr>
          <w:rFonts w:ascii="Times New Roman" w:hAnsi="Times New Roman" w:cs="Times New Roman"/>
          <w:lang w:val="bg-BG"/>
        </w:rPr>
        <w:t xml:space="preserve"> промяна в лицата, които ни представляват или са упълномощени да извършват действия по изпълнението на сключения договор; промяна в данните по регистрация, в данните, необходими за издаване на оригинални фактури, в номера</w:t>
      </w:r>
      <w:r>
        <w:rPr>
          <w:rFonts w:ascii="Times New Roman" w:hAnsi="Times New Roman" w:cs="Times New Roman"/>
          <w:lang w:val="bg-BG"/>
        </w:rPr>
        <w:t>та на банковите ни сметки и др.</w:t>
      </w:r>
      <w:r w:rsidR="0043585B" w:rsidRPr="00315144">
        <w:rPr>
          <w:rFonts w:ascii="Times New Roman" w:hAnsi="Times New Roman" w:cs="Times New Roman"/>
          <w:lang w:val="bg-BG"/>
        </w:rPr>
        <w:t xml:space="preserve"> </w:t>
      </w:r>
    </w:p>
    <w:p w:rsidR="0043585B" w:rsidRPr="00315144" w:rsidRDefault="00111DB4" w:rsidP="0043585B">
      <w:pPr>
        <w:pStyle w:val="NormalWeb"/>
        <w:numPr>
          <w:ilvl w:val="0"/>
          <w:numId w:val="3"/>
        </w:numPr>
        <w:tabs>
          <w:tab w:val="left" w:pos="851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Ще включим в</w:t>
      </w:r>
      <w:r w:rsidR="0043585B" w:rsidRPr="00315144">
        <w:rPr>
          <w:rFonts w:ascii="Times New Roman" w:hAnsi="Times New Roman" w:cs="Times New Roman"/>
          <w:lang w:val="bg-BG"/>
        </w:rPr>
        <w:t>ъзложителя като непряк член в своя стандартна балансираща група с координатор избран</w:t>
      </w:r>
      <w:r>
        <w:rPr>
          <w:rFonts w:ascii="Times New Roman" w:hAnsi="Times New Roman" w:cs="Times New Roman"/>
          <w:lang w:val="bg-BG"/>
        </w:rPr>
        <w:t>ия за изпълнител участник, без в</w:t>
      </w:r>
      <w:r w:rsidR="0043585B" w:rsidRPr="00315144">
        <w:rPr>
          <w:rFonts w:ascii="Times New Roman" w:hAnsi="Times New Roman" w:cs="Times New Roman"/>
          <w:lang w:val="bg-BG"/>
        </w:rPr>
        <w:t>ъзложителят да заплаща такса за регистрация и участие;</w:t>
      </w:r>
    </w:p>
    <w:p w:rsidR="0043585B" w:rsidRPr="00315144" w:rsidRDefault="00111DB4" w:rsidP="0043585B">
      <w:pPr>
        <w:pStyle w:val="NormalWeb"/>
        <w:numPr>
          <w:ilvl w:val="0"/>
          <w:numId w:val="3"/>
        </w:numPr>
        <w:tabs>
          <w:tab w:val="left" w:pos="851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Ще осигурим участието на в</w:t>
      </w:r>
      <w:r w:rsidR="0043585B" w:rsidRPr="00315144">
        <w:rPr>
          <w:rFonts w:ascii="Times New Roman" w:hAnsi="Times New Roman" w:cs="Times New Roman"/>
          <w:lang w:val="bg-BG"/>
        </w:rPr>
        <w:t xml:space="preserve">ъзложителя като член в балансираща групата, при условията на равнопоставеност; </w:t>
      </w:r>
    </w:p>
    <w:p w:rsidR="0043585B" w:rsidRPr="00315144" w:rsidRDefault="0043585B" w:rsidP="00111DB4">
      <w:pPr>
        <w:pStyle w:val="NormalWeb"/>
        <w:numPr>
          <w:ilvl w:val="0"/>
          <w:numId w:val="3"/>
        </w:numPr>
        <w:tabs>
          <w:tab w:val="left" w:pos="851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 w:rsidRPr="00315144">
        <w:rPr>
          <w:rFonts w:ascii="Times New Roman" w:hAnsi="Times New Roman" w:cs="Times New Roman"/>
          <w:lang w:val="bg-BG"/>
        </w:rPr>
        <w:t>Ще осигурим пр</w:t>
      </w:r>
      <w:r w:rsidR="00111DB4">
        <w:rPr>
          <w:rFonts w:ascii="Times New Roman" w:hAnsi="Times New Roman" w:cs="Times New Roman"/>
          <w:lang w:val="bg-BG"/>
        </w:rPr>
        <w:t>огнозиране на потреблението на в</w:t>
      </w:r>
      <w:r w:rsidRPr="00315144">
        <w:rPr>
          <w:rFonts w:ascii="Times New Roman" w:hAnsi="Times New Roman" w:cs="Times New Roman"/>
          <w:lang w:val="bg-BG"/>
        </w:rPr>
        <w:t xml:space="preserve">ъзложителя и ще извършим планиране и договаряне на конкретни количества нетна активна електрическа енергия съобразно ПТЕЕ, като: </w:t>
      </w:r>
    </w:p>
    <w:p w:rsidR="0043585B" w:rsidRPr="00315144" w:rsidRDefault="0043585B" w:rsidP="0043585B">
      <w:pPr>
        <w:pStyle w:val="NormalWeb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  <w:lang w:val="bg-BG"/>
        </w:rPr>
      </w:pPr>
      <w:r w:rsidRPr="00315144">
        <w:rPr>
          <w:rFonts w:ascii="Times New Roman" w:hAnsi="Times New Roman" w:cs="Times New Roman"/>
          <w:lang w:val="bg-BG"/>
        </w:rPr>
        <w:t>а) изготвим почасови дневни графици за доста</w:t>
      </w:r>
      <w:r w:rsidR="00111DB4">
        <w:rPr>
          <w:rFonts w:ascii="Times New Roman" w:hAnsi="Times New Roman" w:cs="Times New Roman"/>
          <w:lang w:val="bg-BG"/>
        </w:rPr>
        <w:t>вка на електрическа енергия на в</w:t>
      </w:r>
      <w:r w:rsidRPr="00315144">
        <w:rPr>
          <w:rFonts w:ascii="Times New Roman" w:hAnsi="Times New Roman" w:cs="Times New Roman"/>
          <w:lang w:val="bg-BG"/>
        </w:rPr>
        <w:t>ъзложителя. Този дневен график ще бъде общ вид на очаквания часови енергиен товар. Дневният график обхваща 24 часа, започвайки от 00:00 ч. до 24:00 ч. за съответния ден. Графиците ще са съобразени с очаквания часови енергиен товар. Графиците ще се изготвят до размера и съобразно прогнозните количества енерги</w:t>
      </w:r>
      <w:r w:rsidR="00111DB4">
        <w:rPr>
          <w:rFonts w:ascii="Times New Roman" w:hAnsi="Times New Roman" w:cs="Times New Roman"/>
          <w:lang w:val="bg-BG"/>
        </w:rPr>
        <w:t>я изготвени и планирани от нас.</w:t>
      </w:r>
    </w:p>
    <w:p w:rsidR="0043585B" w:rsidRPr="00315144" w:rsidRDefault="0043585B" w:rsidP="0043585B">
      <w:pPr>
        <w:pStyle w:val="NormalWeb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  <w:lang w:val="bg-BG"/>
        </w:rPr>
      </w:pPr>
      <w:r w:rsidRPr="00315144">
        <w:rPr>
          <w:rFonts w:ascii="Times New Roman" w:hAnsi="Times New Roman" w:cs="Times New Roman"/>
          <w:lang w:val="bg-BG"/>
        </w:rPr>
        <w:t xml:space="preserve">б) изпратим почасовите дневни графици за доставка на ЕСО ЕАД, в съответствие с разпоредбите на ПТЕЕ; </w:t>
      </w:r>
    </w:p>
    <w:p w:rsidR="0043585B" w:rsidRPr="00315144" w:rsidRDefault="00111DB4" w:rsidP="0043585B">
      <w:pPr>
        <w:pStyle w:val="NormalWeb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в) </w:t>
      </w:r>
      <w:r w:rsidR="0043585B" w:rsidRPr="00315144">
        <w:rPr>
          <w:rFonts w:ascii="Times New Roman" w:hAnsi="Times New Roman" w:cs="Times New Roman"/>
          <w:lang w:val="bg-BG"/>
        </w:rPr>
        <w:t>администрираме графиците, които се известяват (регистрират) в ЕСО ЕАД, в които са отразени дневни нетни количества активна електрическа енергия и обмена на информация с лицензираното ЕРП и ЕСО</w:t>
      </w:r>
      <w:r>
        <w:rPr>
          <w:rFonts w:ascii="Times New Roman" w:hAnsi="Times New Roman" w:cs="Times New Roman"/>
          <w:lang w:val="bg-BG"/>
        </w:rPr>
        <w:t xml:space="preserve"> ЕАД</w:t>
      </w:r>
      <w:r w:rsidR="0043585B" w:rsidRPr="00315144">
        <w:rPr>
          <w:rFonts w:ascii="Times New Roman" w:hAnsi="Times New Roman" w:cs="Times New Roman"/>
          <w:lang w:val="bg-BG"/>
        </w:rPr>
        <w:t xml:space="preserve"> на територията, на която се намира съответната измервателна точка; </w:t>
      </w:r>
    </w:p>
    <w:p w:rsidR="0043585B" w:rsidRPr="00315144" w:rsidRDefault="0043585B" w:rsidP="0043585B">
      <w:pPr>
        <w:pStyle w:val="NormalWeb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  <w:lang w:val="bg-BG"/>
        </w:rPr>
      </w:pPr>
      <w:r w:rsidRPr="00315144">
        <w:rPr>
          <w:rFonts w:ascii="Times New Roman" w:hAnsi="Times New Roman" w:cs="Times New Roman"/>
          <w:lang w:val="bg-BG"/>
        </w:rPr>
        <w:t>г) потвърждаваме</w:t>
      </w:r>
      <w:r w:rsidR="00111DB4">
        <w:rPr>
          <w:rFonts w:ascii="Times New Roman" w:hAnsi="Times New Roman" w:cs="Times New Roman"/>
          <w:lang w:val="bg-BG"/>
        </w:rPr>
        <w:t xml:space="preserve"> от името на в</w:t>
      </w:r>
      <w:r w:rsidRPr="00315144">
        <w:rPr>
          <w:rFonts w:ascii="Times New Roman" w:hAnsi="Times New Roman" w:cs="Times New Roman"/>
          <w:lang w:val="bg-BG"/>
        </w:rPr>
        <w:t>ъзложителя графиците за доставка пред ЕСО ЕАД.</w:t>
      </w:r>
    </w:p>
    <w:p w:rsidR="0043585B" w:rsidRPr="00315144" w:rsidRDefault="0043585B" w:rsidP="00111DB4">
      <w:pPr>
        <w:pStyle w:val="NormalWeb"/>
        <w:numPr>
          <w:ilvl w:val="0"/>
          <w:numId w:val="3"/>
        </w:numPr>
        <w:tabs>
          <w:tab w:val="left" w:pos="426"/>
          <w:tab w:val="left" w:pos="993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 w:rsidRPr="00315144">
        <w:rPr>
          <w:rFonts w:ascii="Times New Roman" w:hAnsi="Times New Roman" w:cs="Times New Roman"/>
          <w:lang w:val="bg-BG"/>
        </w:rPr>
        <w:t xml:space="preserve">Ще осигуряваме отговорността по балансиране, като уреждаме отклоненията от заявените количества електрическа енергия за всеки период на </w:t>
      </w:r>
      <w:proofErr w:type="spellStart"/>
      <w:r w:rsidRPr="00315144">
        <w:rPr>
          <w:rFonts w:ascii="Times New Roman" w:hAnsi="Times New Roman" w:cs="Times New Roman"/>
          <w:lang w:val="bg-BG"/>
        </w:rPr>
        <w:t>сетълмен</w:t>
      </w:r>
      <w:proofErr w:type="spellEnd"/>
      <w:r w:rsidRPr="00315144">
        <w:rPr>
          <w:rFonts w:ascii="Times New Roman" w:hAnsi="Times New Roman" w:cs="Times New Roman"/>
          <w:lang w:val="bg-BG"/>
        </w:rPr>
        <w:t xml:space="preserve"> в дневните графици </w:t>
      </w:r>
      <w:r w:rsidRPr="00315144">
        <w:rPr>
          <w:rFonts w:ascii="Times New Roman" w:hAnsi="Times New Roman" w:cs="Times New Roman"/>
          <w:lang w:val="bg-BG"/>
        </w:rPr>
        <w:lastRenderedPageBreak/>
        <w:t>за доставка и тяхното заплащане</w:t>
      </w:r>
      <w:r w:rsidR="002D4DDD">
        <w:rPr>
          <w:rFonts w:ascii="Times New Roman" w:hAnsi="Times New Roman" w:cs="Times New Roman"/>
          <w:lang w:val="bg-BG"/>
        </w:rPr>
        <w:t>, като всички разходи</w:t>
      </w:r>
      <w:r w:rsidRPr="00315144">
        <w:rPr>
          <w:rFonts w:ascii="Times New Roman" w:hAnsi="Times New Roman" w:cs="Times New Roman"/>
          <w:lang w:val="bg-BG"/>
        </w:rPr>
        <w:t xml:space="preserve"> по балансирането са за наша сметка, без в балансиращата група допълнително да се начисляват</w:t>
      </w:r>
      <w:r w:rsidR="00111DB4">
        <w:rPr>
          <w:rFonts w:ascii="Times New Roman" w:hAnsi="Times New Roman" w:cs="Times New Roman"/>
          <w:lang w:val="bg-BG"/>
        </w:rPr>
        <w:t xml:space="preserve"> суми за излишък и/или недостиг.</w:t>
      </w:r>
    </w:p>
    <w:p w:rsidR="002D4DDD" w:rsidRPr="00315144" w:rsidRDefault="002D4DDD" w:rsidP="00111DB4">
      <w:pPr>
        <w:pStyle w:val="NormalWeb"/>
        <w:numPr>
          <w:ilvl w:val="0"/>
          <w:numId w:val="3"/>
        </w:numPr>
        <w:tabs>
          <w:tab w:val="left" w:pos="993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 w:rsidRPr="00315144">
        <w:rPr>
          <w:rFonts w:ascii="Times New Roman" w:hAnsi="Times New Roman" w:cs="Times New Roman"/>
          <w:lang w:val="bg-BG"/>
        </w:rPr>
        <w:t>Няма да предоставяме документи и информация на трети лица относно изпълнението на поръчката, както и няма да използваме информация, станала ни известна при изпълнение на задъ</w:t>
      </w:r>
      <w:r w:rsidR="000B5580">
        <w:rPr>
          <w:rFonts w:ascii="Times New Roman" w:hAnsi="Times New Roman" w:cs="Times New Roman"/>
          <w:lang w:val="bg-BG"/>
        </w:rPr>
        <w:t>лженията ни по договора, във вреда на възложителя.</w:t>
      </w:r>
    </w:p>
    <w:p w:rsidR="002D4DDD" w:rsidRPr="002D4DDD" w:rsidRDefault="002D4DDD" w:rsidP="00111DB4">
      <w:pPr>
        <w:pStyle w:val="NormalWeb"/>
        <w:numPr>
          <w:ilvl w:val="0"/>
          <w:numId w:val="3"/>
        </w:numPr>
        <w:tabs>
          <w:tab w:val="left" w:pos="851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 w:rsidRPr="00315144">
        <w:rPr>
          <w:rFonts w:ascii="Times New Roman" w:hAnsi="Times New Roman"/>
          <w:lang w:val="bg-BG" w:eastAsia="bg-BG"/>
        </w:rPr>
        <w:t xml:space="preserve">Ще уведомяваме </w:t>
      </w:r>
      <w:r w:rsidR="009409BC">
        <w:rPr>
          <w:rFonts w:ascii="Times New Roman" w:hAnsi="Times New Roman"/>
          <w:bCs/>
          <w:lang w:val="bg-BG" w:eastAsia="nl-NL"/>
        </w:rPr>
        <w:t>възложителя</w:t>
      </w:r>
      <w:r w:rsidRPr="00315144">
        <w:rPr>
          <w:rFonts w:ascii="Times New Roman" w:hAnsi="Times New Roman"/>
          <w:bCs/>
          <w:lang w:val="bg-BG" w:eastAsia="nl-NL"/>
        </w:rPr>
        <w:t xml:space="preserve"> писмено в 3 (три) дневен срок преди планирано прекъсване на електрическото захранване за профилактика, извършване на неотложни ремонтни дейности и др., на съоръженията за доставка на електрическа енергия.</w:t>
      </w:r>
    </w:p>
    <w:p w:rsidR="002D4DDD" w:rsidRPr="002D4DDD" w:rsidRDefault="002D4DDD" w:rsidP="00111DB4">
      <w:pPr>
        <w:pStyle w:val="ListParagraph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lang w:val="bg-BG" w:eastAsia="bg-BG"/>
        </w:rPr>
      </w:pPr>
      <w:r>
        <w:rPr>
          <w:lang w:val="bg-BG" w:eastAsia="bg-BG"/>
        </w:rPr>
        <w:t xml:space="preserve">Задължаваме се да </w:t>
      </w:r>
      <w:r w:rsidRPr="002D4DDD">
        <w:rPr>
          <w:lang w:val="bg-BG" w:eastAsia="bg-BG"/>
        </w:rPr>
        <w:t>имам</w:t>
      </w:r>
      <w:r>
        <w:rPr>
          <w:lang w:val="bg-BG" w:eastAsia="bg-BG"/>
        </w:rPr>
        <w:t>е с</w:t>
      </w:r>
      <w:r w:rsidR="009409BC">
        <w:rPr>
          <w:lang w:val="bg-BG" w:eastAsia="bg-BG"/>
        </w:rPr>
        <w:t>ключен рамков договор (</w:t>
      </w:r>
      <w:r w:rsidRPr="002D4DDD">
        <w:rPr>
          <w:lang w:val="bg-BG" w:eastAsia="bg-BG"/>
        </w:rPr>
        <w:t>договор по чл. 11, т. 13 от ПТЕЕ</w:t>
      </w:r>
      <w:r w:rsidR="009409BC">
        <w:rPr>
          <w:lang w:val="bg-BG" w:eastAsia="bg-BG"/>
        </w:rPr>
        <w:t>)</w:t>
      </w:r>
      <w:r w:rsidRPr="002D4DDD">
        <w:rPr>
          <w:lang w:val="bg-BG" w:eastAsia="bg-BG"/>
        </w:rPr>
        <w:t xml:space="preserve"> с операторите на електроразпределителни мрежи в страната. Задължавам</w:t>
      </w:r>
      <w:r>
        <w:rPr>
          <w:lang w:val="bg-BG" w:eastAsia="bg-BG"/>
        </w:rPr>
        <w:t>е</w:t>
      </w:r>
      <w:r w:rsidR="009409BC">
        <w:rPr>
          <w:lang w:val="bg-BG" w:eastAsia="bg-BG"/>
        </w:rPr>
        <w:t xml:space="preserve"> се да присъединим</w:t>
      </w:r>
      <w:r w:rsidR="0019700B">
        <w:rPr>
          <w:lang w:val="bg-BG" w:eastAsia="bg-BG"/>
        </w:rPr>
        <w:t xml:space="preserve"> </w:t>
      </w:r>
      <w:r w:rsidRPr="002D4DDD">
        <w:rPr>
          <w:lang w:val="bg-BG" w:eastAsia="bg-BG"/>
        </w:rPr>
        <w:t>имоти</w:t>
      </w:r>
      <w:r w:rsidR="0019700B">
        <w:rPr>
          <w:lang w:val="bg-BG" w:eastAsia="bg-BG"/>
        </w:rPr>
        <w:t>те</w:t>
      </w:r>
      <w:r w:rsidRPr="002D4DDD">
        <w:rPr>
          <w:lang w:val="bg-BG" w:eastAsia="bg-BG"/>
        </w:rPr>
        <w:t>, пос</w:t>
      </w:r>
      <w:r w:rsidR="00BD0E33">
        <w:rPr>
          <w:lang w:val="bg-BG" w:eastAsia="bg-BG"/>
        </w:rPr>
        <w:t>очени в предмета на поръчката, към</w:t>
      </w:r>
      <w:r w:rsidRPr="002D4DDD">
        <w:rPr>
          <w:lang w:val="bg-BG" w:eastAsia="bg-BG"/>
        </w:rPr>
        <w:t xml:space="preserve"> сключеното рамковото споразумение по чл. 11, т. 13 от ПТЕЕ.</w:t>
      </w:r>
    </w:p>
    <w:p w:rsidR="002D4DDD" w:rsidRPr="002D4DDD" w:rsidRDefault="002D4DDD" w:rsidP="00111DB4">
      <w:pPr>
        <w:pStyle w:val="NormalWeb"/>
        <w:numPr>
          <w:ilvl w:val="0"/>
          <w:numId w:val="3"/>
        </w:numPr>
        <w:tabs>
          <w:tab w:val="left" w:pos="426"/>
          <w:tab w:val="left" w:pos="993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 w:rsidRPr="002D4DDD">
        <w:rPr>
          <w:rFonts w:ascii="Times New Roman" w:hAnsi="Times New Roman" w:cs="Times New Roman"/>
          <w:lang w:val="bg-BG"/>
        </w:rPr>
        <w:t>Потвърждаваме съгласието си с условията за изпълнение на поръчката, записани в документацията за провеждане на процедурата;</w:t>
      </w:r>
    </w:p>
    <w:p w:rsidR="002D4DDD" w:rsidRPr="002D4DDD" w:rsidRDefault="00111DB4" w:rsidP="00111DB4">
      <w:pPr>
        <w:pStyle w:val="NormalWeb"/>
        <w:numPr>
          <w:ilvl w:val="0"/>
          <w:numId w:val="3"/>
        </w:numPr>
        <w:tabs>
          <w:tab w:val="left" w:pos="851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color w:val="000000"/>
          <w:lang w:val="bg-BG" w:eastAsia="bg-BG"/>
        </w:rPr>
        <w:t xml:space="preserve">Ще присъединим </w:t>
      </w:r>
      <w:r w:rsidR="002D4DDD" w:rsidRPr="00315144">
        <w:rPr>
          <w:rFonts w:ascii="Times New Roman" w:hAnsi="Times New Roman" w:cs="Times New Roman"/>
          <w:color w:val="000000"/>
          <w:lang w:val="bg-BG" w:eastAsia="bg-BG"/>
        </w:rPr>
        <w:t>нови обекти и/или ще отделим /отчужд</w:t>
      </w:r>
      <w:r>
        <w:rPr>
          <w:rFonts w:ascii="Times New Roman" w:hAnsi="Times New Roman" w:cs="Times New Roman"/>
          <w:color w:val="000000"/>
          <w:lang w:val="bg-BG" w:eastAsia="bg-BG"/>
        </w:rPr>
        <w:t xml:space="preserve">им/ съществуващи, по </w:t>
      </w:r>
      <w:r w:rsidR="00BD0E33">
        <w:rPr>
          <w:rFonts w:ascii="Times New Roman" w:hAnsi="Times New Roman" w:cs="Times New Roman"/>
          <w:color w:val="000000"/>
          <w:lang w:val="bg-BG" w:eastAsia="bg-BG"/>
        </w:rPr>
        <w:t xml:space="preserve">писмено </w:t>
      </w:r>
      <w:r>
        <w:rPr>
          <w:rFonts w:ascii="Times New Roman" w:hAnsi="Times New Roman" w:cs="Times New Roman"/>
          <w:color w:val="000000"/>
          <w:lang w:val="bg-BG" w:eastAsia="bg-BG"/>
        </w:rPr>
        <w:t>искане на в</w:t>
      </w:r>
      <w:r w:rsidR="002D4DDD" w:rsidRPr="00315144">
        <w:rPr>
          <w:rFonts w:ascii="Times New Roman" w:hAnsi="Times New Roman" w:cs="Times New Roman"/>
          <w:color w:val="000000"/>
          <w:lang w:val="bg-BG" w:eastAsia="bg-BG"/>
        </w:rPr>
        <w:t>ъзложителя;</w:t>
      </w:r>
    </w:p>
    <w:p w:rsidR="002D4DDD" w:rsidRPr="00111DB4" w:rsidRDefault="002D4DDD" w:rsidP="009964E8">
      <w:pPr>
        <w:pStyle w:val="NormalWeb"/>
        <w:numPr>
          <w:ilvl w:val="0"/>
          <w:numId w:val="3"/>
        </w:numPr>
        <w:tabs>
          <w:tab w:val="left" w:pos="426"/>
          <w:tab w:val="left" w:pos="993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lang w:val="bg-BG"/>
        </w:rPr>
      </w:pPr>
      <w:r w:rsidRPr="00111DB4">
        <w:rPr>
          <w:rFonts w:ascii="Times New Roman" w:hAnsi="Times New Roman"/>
          <w:bCs/>
          <w:lang w:val="bg-BG" w:eastAsia="nl-NL"/>
        </w:rPr>
        <w:t>Съгласни сме с обстоят</w:t>
      </w:r>
      <w:r w:rsidR="00111DB4">
        <w:rPr>
          <w:rFonts w:ascii="Times New Roman" w:hAnsi="Times New Roman"/>
          <w:bCs/>
          <w:lang w:val="bg-BG" w:eastAsia="nl-NL"/>
        </w:rPr>
        <w:t>елството, ако бъдем избрани за изпълнител, в</w:t>
      </w:r>
      <w:r w:rsidRPr="00111DB4">
        <w:rPr>
          <w:rFonts w:ascii="Times New Roman" w:hAnsi="Times New Roman"/>
          <w:bCs/>
          <w:lang w:val="bg-BG" w:eastAsia="nl-NL"/>
        </w:rPr>
        <w:t>ъзложителят</w:t>
      </w:r>
      <w:r w:rsidRPr="00111DB4">
        <w:rPr>
          <w:rFonts w:ascii="Times New Roman" w:hAnsi="Times New Roman"/>
          <w:lang w:val="bg-BG" w:eastAsia="bg-BG"/>
        </w:rPr>
        <w:t xml:space="preserve"> да заплаща, веднъж месечно, дължимото ни възнаграждение на база:</w:t>
      </w:r>
    </w:p>
    <w:p w:rsidR="002D4DDD" w:rsidRPr="00111DB4" w:rsidRDefault="002D4DDD" w:rsidP="002D4DDD">
      <w:pPr>
        <w:tabs>
          <w:tab w:val="left" w:pos="1276"/>
        </w:tabs>
        <w:spacing w:line="200" w:lineRule="atLeast"/>
        <w:ind w:firstLine="708"/>
        <w:contextualSpacing/>
        <w:jc w:val="both"/>
        <w:rPr>
          <w:lang w:val="bg-BG" w:eastAsia="bg-BG"/>
        </w:rPr>
      </w:pPr>
      <w:r w:rsidRPr="00111DB4">
        <w:rPr>
          <w:lang w:val="bg-BG" w:eastAsia="bg-BG"/>
        </w:rPr>
        <w:t>- реално консумираната активна електрическа енергия, отчетена и определена съгласно данните, предоставени от ОЕМ на страните;</w:t>
      </w:r>
    </w:p>
    <w:p w:rsidR="002D4DDD" w:rsidRPr="00111DB4" w:rsidRDefault="002D4DDD" w:rsidP="002D4DDD">
      <w:pPr>
        <w:tabs>
          <w:tab w:val="left" w:pos="1276"/>
        </w:tabs>
        <w:spacing w:line="200" w:lineRule="atLeast"/>
        <w:ind w:firstLine="708"/>
        <w:contextualSpacing/>
        <w:jc w:val="both"/>
        <w:rPr>
          <w:lang w:val="bg-BG" w:eastAsia="bg-BG"/>
        </w:rPr>
      </w:pPr>
      <w:r w:rsidRPr="00111DB4">
        <w:rPr>
          <w:lang w:val="bg-BG" w:eastAsia="bg-BG"/>
        </w:rPr>
        <w:t>- стойност за „задължение към обществото”, по действащо решение на КЕВР за одобрена „цена за задължение към обществото”, при наличие на такова;</w:t>
      </w:r>
    </w:p>
    <w:p w:rsidR="002D4DDD" w:rsidRPr="00111DB4" w:rsidRDefault="002D4DDD" w:rsidP="002D4DDD">
      <w:pPr>
        <w:tabs>
          <w:tab w:val="left" w:pos="1276"/>
        </w:tabs>
        <w:spacing w:line="200" w:lineRule="atLeast"/>
        <w:ind w:firstLine="708"/>
        <w:contextualSpacing/>
        <w:jc w:val="both"/>
        <w:rPr>
          <w:lang w:val="bg-BG" w:eastAsia="bg-BG"/>
        </w:rPr>
      </w:pPr>
      <w:r w:rsidRPr="00111DB4">
        <w:rPr>
          <w:lang w:val="bg-BG" w:eastAsia="bg-BG"/>
        </w:rPr>
        <w:t>- косвени данъци (акциз и ДДС) начислени по начина и в размера на действащите, по време на договора, ставки, съгласно Закона за акцизите и данъчните складове и Закона за данък върху добавената стойност</w:t>
      </w:r>
      <w:r w:rsidR="00BD0E33">
        <w:rPr>
          <w:lang w:val="bg-BG" w:eastAsia="bg-BG"/>
        </w:rPr>
        <w:t>;</w:t>
      </w:r>
    </w:p>
    <w:p w:rsidR="002D4DDD" w:rsidRPr="00111DB4" w:rsidRDefault="002D4DDD" w:rsidP="002D4DDD">
      <w:pPr>
        <w:tabs>
          <w:tab w:val="left" w:pos="1134"/>
          <w:tab w:val="left" w:pos="1701"/>
        </w:tabs>
        <w:autoSpaceDE w:val="0"/>
        <w:spacing w:line="200" w:lineRule="atLeast"/>
        <w:ind w:firstLine="720"/>
        <w:contextualSpacing/>
        <w:jc w:val="both"/>
        <w:rPr>
          <w:lang w:val="bg-BG" w:eastAsia="bg-BG"/>
        </w:rPr>
      </w:pPr>
      <w:r w:rsidRPr="00111DB4">
        <w:rPr>
          <w:lang w:val="bg-BG" w:eastAsia="bg-BG"/>
        </w:rPr>
        <w:t xml:space="preserve">- такси за пренос и достъп към електроразпределителната и електропреносната мрежи,  </w:t>
      </w:r>
      <w:r w:rsidR="00BD0E33">
        <w:rPr>
          <w:lang w:val="bg-BG"/>
        </w:rPr>
        <w:t>след представяне от н</w:t>
      </w:r>
      <w:r w:rsidRPr="00111DB4">
        <w:rPr>
          <w:lang w:val="bg-BG"/>
        </w:rPr>
        <w:t>аша страна на оригинална фактура.</w:t>
      </w:r>
    </w:p>
    <w:p w:rsidR="002D4DDD" w:rsidRPr="00111DB4" w:rsidRDefault="00111DB4" w:rsidP="002D4DDD">
      <w:pPr>
        <w:tabs>
          <w:tab w:val="left" w:pos="1134"/>
          <w:tab w:val="left" w:pos="1701"/>
        </w:tabs>
        <w:autoSpaceDE w:val="0"/>
        <w:spacing w:line="200" w:lineRule="atLeast"/>
        <w:ind w:firstLine="720"/>
        <w:contextualSpacing/>
        <w:jc w:val="both"/>
        <w:rPr>
          <w:spacing w:val="2"/>
          <w:kern w:val="1"/>
          <w:lang w:val="bg-BG" w:eastAsia="bg-BG"/>
        </w:rPr>
      </w:pPr>
      <w:r>
        <w:rPr>
          <w:lang w:val="bg-BG" w:eastAsia="bg-BG"/>
        </w:rPr>
        <w:t>-</w:t>
      </w:r>
      <w:r w:rsidR="002D4DDD" w:rsidRPr="00111DB4">
        <w:rPr>
          <w:lang w:val="bg-BG" w:eastAsia="bg-BG"/>
        </w:rPr>
        <w:t xml:space="preserve"> </w:t>
      </w:r>
      <w:r w:rsidR="002D4DDD" w:rsidRPr="00111DB4">
        <w:rPr>
          <w:spacing w:val="2"/>
          <w:kern w:val="1"/>
          <w:lang w:val="bg-BG" w:eastAsia="bg-BG"/>
        </w:rPr>
        <w:t>всички други данъци и такси, при условие, че такива са дължими към доставката в следствие на въведена законодателна промяна след сключване на договора.</w:t>
      </w:r>
    </w:p>
    <w:p w:rsidR="002D4DDD" w:rsidRDefault="002D4DDD" w:rsidP="002D4DDD">
      <w:pPr>
        <w:tabs>
          <w:tab w:val="left" w:pos="1134"/>
          <w:tab w:val="left" w:pos="1701"/>
        </w:tabs>
        <w:autoSpaceDE w:val="0"/>
        <w:spacing w:line="200" w:lineRule="atLeast"/>
        <w:ind w:firstLine="720"/>
        <w:contextualSpacing/>
        <w:jc w:val="both"/>
        <w:rPr>
          <w:lang w:eastAsia="bg-BG"/>
        </w:rPr>
      </w:pPr>
      <w:r w:rsidRPr="00111DB4">
        <w:rPr>
          <w:spacing w:val="2"/>
          <w:kern w:val="1"/>
          <w:lang w:val="bg-BG" w:eastAsia="bg-BG"/>
        </w:rPr>
        <w:t xml:space="preserve">20. </w:t>
      </w:r>
      <w:r w:rsidRPr="00111DB4">
        <w:rPr>
          <w:lang w:val="bg-BG" w:eastAsia="bg-BG"/>
        </w:rPr>
        <w:t>Заявяваме, че имаме възможност да доставяме цялото прогнозно количество електрическа енергия в срок и с необходимото качество. Известно ни е, че посоченото количество необходима елект</w:t>
      </w:r>
      <w:r w:rsidR="00111DB4">
        <w:rPr>
          <w:lang w:val="bg-BG" w:eastAsia="bg-BG"/>
        </w:rPr>
        <w:t>рическа енергия за обектите на в</w:t>
      </w:r>
      <w:r w:rsidRPr="00111DB4">
        <w:rPr>
          <w:lang w:val="bg-BG" w:eastAsia="bg-BG"/>
        </w:rPr>
        <w:t xml:space="preserve">ъзложителя е прогнозно </w:t>
      </w:r>
      <w:r w:rsidR="00111DB4">
        <w:rPr>
          <w:lang w:val="bg-BG" w:eastAsia="bg-BG"/>
        </w:rPr>
        <w:t>и не ангажира в</w:t>
      </w:r>
      <w:r w:rsidRPr="00111DB4">
        <w:rPr>
          <w:lang w:val="bg-BG" w:eastAsia="bg-BG"/>
        </w:rPr>
        <w:t>ъзложителя да го потреби за срока на договора</w:t>
      </w:r>
      <w:r w:rsidRPr="00315144">
        <w:rPr>
          <w:lang w:eastAsia="bg-BG"/>
        </w:rPr>
        <w:t>.</w:t>
      </w:r>
    </w:p>
    <w:p w:rsidR="002D4DDD" w:rsidRPr="002D4DDD" w:rsidRDefault="002D4DDD" w:rsidP="002D4DDD">
      <w:pPr>
        <w:ind w:firstLine="567"/>
        <w:jc w:val="both"/>
        <w:rPr>
          <w:b/>
          <w:color w:val="000000" w:themeColor="text1"/>
          <w:lang w:val="bg-BG"/>
        </w:rPr>
      </w:pPr>
      <w:r>
        <w:rPr>
          <w:lang w:val="bg-BG" w:eastAsia="bg-BG"/>
        </w:rPr>
        <w:t>21.</w:t>
      </w:r>
      <w:r w:rsidRPr="00E02825">
        <w:rPr>
          <w:color w:val="000000" w:themeColor="text1"/>
          <w:lang w:val="bg-BG"/>
        </w:rPr>
        <w:t xml:space="preserve"> Приемам</w:t>
      </w:r>
      <w:r>
        <w:rPr>
          <w:color w:val="000000" w:themeColor="text1"/>
          <w:lang w:val="bg-BG"/>
        </w:rPr>
        <w:t>е срокът</w:t>
      </w:r>
      <w:r w:rsidRPr="00E02825">
        <w:rPr>
          <w:color w:val="000000" w:themeColor="text1"/>
          <w:lang w:val="bg-BG"/>
        </w:rPr>
        <w:t xml:space="preserve"> за изпълнение на поръчката да е 12 (дванадесет) месеца, считано  от датата на регистрация на първия график за доставка за обектите, </w:t>
      </w:r>
      <w:r w:rsidR="00BA2DC3">
        <w:rPr>
          <w:color w:val="000000" w:themeColor="text1"/>
          <w:lang w:val="bg-BG"/>
        </w:rPr>
        <w:t>включени в предмета на договора.</w:t>
      </w:r>
      <w:r w:rsidRPr="00E02825">
        <w:rPr>
          <w:color w:val="000000" w:themeColor="text1"/>
          <w:lang w:val="bg-BG"/>
        </w:rPr>
        <w:t xml:space="preserve"> </w:t>
      </w:r>
      <w:bookmarkStart w:id="0" w:name="_GoBack"/>
      <w:bookmarkEnd w:id="0"/>
    </w:p>
    <w:p w:rsidR="002D4DDD" w:rsidRPr="00E02825" w:rsidRDefault="002D4DDD" w:rsidP="002D4DDD">
      <w:pPr>
        <w:autoSpaceDE w:val="0"/>
        <w:autoSpaceDN w:val="0"/>
        <w:adjustRightInd w:val="0"/>
        <w:ind w:firstLine="567"/>
        <w:jc w:val="both"/>
        <w:rPr>
          <w:lang w:val="bg-BG"/>
        </w:rPr>
      </w:pPr>
      <w:r>
        <w:rPr>
          <w:lang w:eastAsia="bg-BG"/>
        </w:rPr>
        <w:t xml:space="preserve">22. </w:t>
      </w:r>
      <w:r>
        <w:rPr>
          <w:lang w:val="bg-BG" w:eastAsia="bg-BG"/>
        </w:rPr>
        <w:t>В случай, че бъдем</w:t>
      </w:r>
      <w:r w:rsidRPr="00E02825">
        <w:rPr>
          <w:lang w:val="bg-BG" w:eastAsia="bg-BG"/>
        </w:rPr>
        <w:t xml:space="preserve"> определен</w:t>
      </w:r>
      <w:r>
        <w:rPr>
          <w:lang w:val="bg-BG" w:eastAsia="bg-BG"/>
        </w:rPr>
        <w:t>и за изпълнител на поръчката, сме съгласни да представим</w:t>
      </w:r>
      <w:r w:rsidRPr="00E02825">
        <w:rPr>
          <w:lang w:val="bg-BG" w:eastAsia="bg-BG"/>
        </w:rPr>
        <w:t xml:space="preserve"> гаранция за изпълнението на поръчката в законоустановената форма, в размер на 5 % от </w:t>
      </w:r>
      <w:r w:rsidRPr="00E02825">
        <w:rPr>
          <w:bCs/>
          <w:color w:val="000000" w:themeColor="text1"/>
          <w:lang w:val="bg-BG" w:eastAsia="bg-BG"/>
        </w:rPr>
        <w:t xml:space="preserve">прогнозната </w:t>
      </w:r>
      <w:r w:rsidRPr="00E02825">
        <w:rPr>
          <w:bCs/>
          <w:lang w:val="bg-BG" w:eastAsia="bg-BG"/>
        </w:rPr>
        <w:t>стойност на договора</w:t>
      </w:r>
      <w:r w:rsidRPr="00E02825">
        <w:rPr>
          <w:lang w:val="bg-BG" w:eastAsia="bg-BG"/>
        </w:rPr>
        <w:t xml:space="preserve">, </w:t>
      </w:r>
      <w:r w:rsidR="00BD0E33">
        <w:rPr>
          <w:lang w:val="bg-BG" w:eastAsia="bg-BG"/>
        </w:rPr>
        <w:t>без включен</w:t>
      </w:r>
      <w:r w:rsidRPr="00E02825">
        <w:rPr>
          <w:lang w:val="bg-BG" w:eastAsia="bg-BG"/>
        </w:rPr>
        <w:t xml:space="preserve"> ДДС.</w:t>
      </w:r>
    </w:p>
    <w:p w:rsidR="002D4DDD" w:rsidRPr="00E02825" w:rsidRDefault="002D4DDD" w:rsidP="002D4DDD">
      <w:pPr>
        <w:autoSpaceDE w:val="0"/>
        <w:autoSpaceDN w:val="0"/>
        <w:adjustRightInd w:val="0"/>
        <w:ind w:firstLine="567"/>
        <w:jc w:val="both"/>
        <w:rPr>
          <w:lang w:val="bg-BG"/>
        </w:rPr>
      </w:pPr>
      <w:r>
        <w:rPr>
          <w:bCs/>
          <w:lang w:val="bg-BG"/>
        </w:rPr>
        <w:t>23</w:t>
      </w:r>
      <w:r w:rsidRPr="00E02825">
        <w:rPr>
          <w:bCs/>
          <w:lang w:val="bg-BG"/>
        </w:rPr>
        <w:t xml:space="preserve">. </w:t>
      </w:r>
      <w:r w:rsidRPr="00E02825">
        <w:rPr>
          <w:lang w:val="bg-BG"/>
        </w:rPr>
        <w:t>Броят на членовете в балансиращата група, в която възложителят ще бъде включен, е .......</w:t>
      </w:r>
      <w:r w:rsidRPr="00E02825">
        <w:rPr>
          <w:lang w:val="en-US"/>
        </w:rPr>
        <w:t>......</w:t>
      </w:r>
      <w:r w:rsidRPr="00E02825">
        <w:rPr>
          <w:lang w:val="bg-BG"/>
        </w:rPr>
        <w:t xml:space="preserve"> (посочва се броя на членовете в балансиращата група), всеки от които за период от 12 (дванадесет) месеца.</w:t>
      </w:r>
    </w:p>
    <w:p w:rsidR="002D4DDD" w:rsidRPr="00E02825" w:rsidRDefault="002D4DDD" w:rsidP="002D4DDD">
      <w:pPr>
        <w:ind w:firstLine="567"/>
        <w:jc w:val="both"/>
        <w:rPr>
          <w:rFonts w:eastAsia="MS Mincho"/>
          <w:lang w:val="bg-BG"/>
        </w:rPr>
      </w:pPr>
      <w:r>
        <w:rPr>
          <w:rFonts w:eastAsia="MS Mincho"/>
          <w:lang w:val="bg-BG"/>
        </w:rPr>
        <w:t>24</w:t>
      </w:r>
      <w:r w:rsidRPr="00E02825">
        <w:rPr>
          <w:rFonts w:eastAsia="MS Mincho"/>
          <w:lang w:val="bg-BG"/>
        </w:rPr>
        <w:t xml:space="preserve">. </w:t>
      </w:r>
      <w:r w:rsidR="0067243C">
        <w:rPr>
          <w:rFonts w:eastAsia="MS Mincho"/>
          <w:lang w:val="bg-BG"/>
        </w:rPr>
        <w:t>В</w:t>
      </w:r>
      <w:r w:rsidRPr="00E02825">
        <w:rPr>
          <w:rFonts w:eastAsia="MS Mincho"/>
          <w:lang w:val="bg-BG"/>
        </w:rPr>
        <w:t xml:space="preserve">алидността на </w:t>
      </w:r>
      <w:r w:rsidR="00111DB4">
        <w:rPr>
          <w:rFonts w:eastAsia="MS Mincho"/>
          <w:lang w:val="bg-BG"/>
        </w:rPr>
        <w:t>наше</w:t>
      </w:r>
      <w:r w:rsidR="0067243C">
        <w:rPr>
          <w:rFonts w:eastAsia="MS Mincho"/>
          <w:lang w:val="bg-BG"/>
        </w:rPr>
        <w:t>то предложение е</w:t>
      </w:r>
      <w:r w:rsidRPr="00E02825">
        <w:rPr>
          <w:rFonts w:eastAsia="MS Mincho"/>
          <w:lang w:val="bg-BG"/>
        </w:rPr>
        <w:t xml:space="preserve"> 90 календарни </w:t>
      </w:r>
      <w:r w:rsidR="00BD0E33">
        <w:rPr>
          <w:rFonts w:eastAsia="MS Mincho"/>
          <w:lang w:val="bg-BG"/>
        </w:rPr>
        <w:t>дни</w:t>
      </w:r>
      <w:r w:rsidRPr="00E02825">
        <w:rPr>
          <w:rFonts w:eastAsia="MS Mincho"/>
          <w:lang w:val="bg-BG"/>
        </w:rPr>
        <w:t xml:space="preserve"> от крайния срок за получаване на офертите и ще остане обвързващо за нас.</w:t>
      </w:r>
    </w:p>
    <w:p w:rsidR="0043585B" w:rsidRPr="001E02EB" w:rsidRDefault="002D4DDD" w:rsidP="001E02EB">
      <w:pPr>
        <w:ind w:firstLine="567"/>
        <w:jc w:val="both"/>
        <w:rPr>
          <w:rFonts w:eastAsia="MS Mincho"/>
          <w:lang w:val="bg-BG"/>
        </w:rPr>
      </w:pPr>
      <w:r>
        <w:rPr>
          <w:rFonts w:eastAsia="MS Mincho"/>
          <w:lang w:val="bg-BG"/>
        </w:rPr>
        <w:t>25</w:t>
      </w:r>
      <w:r w:rsidRPr="00E02825">
        <w:rPr>
          <w:rFonts w:eastAsia="MS Mincho"/>
          <w:lang w:val="bg-BG"/>
        </w:rPr>
        <w:t>.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85134E" w:rsidRPr="008D78A8" w:rsidRDefault="001E02EB" w:rsidP="008333BA">
      <w:pPr>
        <w:ind w:firstLine="567"/>
        <w:jc w:val="both"/>
        <w:rPr>
          <w:rFonts w:eastAsia="MS Mincho"/>
          <w:lang w:val="bg-BG"/>
        </w:rPr>
      </w:pPr>
      <w:r>
        <w:rPr>
          <w:rFonts w:eastAsia="MS Mincho"/>
          <w:lang w:val="bg-BG"/>
        </w:rPr>
        <w:lastRenderedPageBreak/>
        <w:t>26</w:t>
      </w:r>
      <w:r w:rsidR="0085134E" w:rsidRPr="00E02825">
        <w:rPr>
          <w:rFonts w:eastAsia="MS Mincho"/>
          <w:lang w:val="bg-BG"/>
        </w:rPr>
        <w:t>. Допълнителна информация:</w:t>
      </w:r>
      <w:r w:rsidR="0085134E" w:rsidRPr="008D78A8">
        <w:rPr>
          <w:rFonts w:eastAsia="MS Mincho"/>
          <w:lang w:val="bg-BG"/>
        </w:rPr>
        <w:t xml:space="preserve"> </w:t>
      </w:r>
    </w:p>
    <w:p w:rsidR="0085134E" w:rsidRPr="008D78A8" w:rsidRDefault="0085134E" w:rsidP="0085134E">
      <w:pPr>
        <w:jc w:val="both"/>
        <w:rPr>
          <w:rFonts w:eastAsia="MS Mincho"/>
          <w:lang w:val="bg-BG"/>
        </w:rPr>
      </w:pPr>
      <w:r w:rsidRPr="008D78A8">
        <w:rPr>
          <w:rFonts w:eastAsia="MS Mincho"/>
          <w:lang w:val="bg-BG"/>
        </w:rPr>
        <w:t>................................................................................................................................................................</w:t>
      </w:r>
    </w:p>
    <w:p w:rsidR="0085134E" w:rsidRPr="008D78A8" w:rsidRDefault="0085134E" w:rsidP="0085134E">
      <w:pPr>
        <w:jc w:val="both"/>
        <w:rPr>
          <w:rFonts w:eastAsia="MS Mincho"/>
          <w:lang w:val="bg-BG"/>
        </w:rPr>
      </w:pPr>
      <w:r w:rsidRPr="008D78A8">
        <w:rPr>
          <w:rFonts w:eastAsia="MS Mincho"/>
          <w:lang w:val="bg-BG"/>
        </w:rPr>
        <w:t>................................................................................................................................................................</w:t>
      </w:r>
    </w:p>
    <w:p w:rsidR="0085134E" w:rsidRPr="008D78A8" w:rsidRDefault="0085134E" w:rsidP="0085134E">
      <w:pPr>
        <w:jc w:val="both"/>
        <w:rPr>
          <w:rFonts w:eastAsia="MS Mincho"/>
          <w:lang w:val="bg-BG"/>
        </w:rPr>
      </w:pPr>
      <w:r w:rsidRPr="008D78A8">
        <w:rPr>
          <w:rFonts w:eastAsia="MS Mincho"/>
          <w:lang w:val="bg-BG"/>
        </w:rPr>
        <w:t>................................................................................................................................................................</w:t>
      </w:r>
    </w:p>
    <w:p w:rsidR="0085134E" w:rsidRDefault="0085134E" w:rsidP="0085134E">
      <w:pPr>
        <w:jc w:val="both"/>
        <w:rPr>
          <w:rFonts w:eastAsia="MS Mincho"/>
          <w:lang w:val="bg-BG"/>
        </w:rPr>
      </w:pPr>
      <w:r w:rsidRPr="008D78A8">
        <w:rPr>
          <w:rFonts w:eastAsia="MS Mincho"/>
          <w:lang w:val="bg-BG"/>
        </w:rPr>
        <w:t>(предоставя се по преценка на участника).</w:t>
      </w:r>
    </w:p>
    <w:p w:rsidR="0085134E" w:rsidRPr="008D78A8" w:rsidRDefault="0085134E" w:rsidP="0085134E">
      <w:pPr>
        <w:jc w:val="both"/>
        <w:rPr>
          <w:rFonts w:eastAsia="MS Mincho"/>
          <w:lang w:val="bg-BG"/>
        </w:rPr>
      </w:pPr>
    </w:p>
    <w:p w:rsidR="00AB26EA" w:rsidRPr="008333BA" w:rsidRDefault="00AB26EA" w:rsidP="00AB26EA">
      <w:pPr>
        <w:autoSpaceDE w:val="0"/>
        <w:autoSpaceDN w:val="0"/>
        <w:adjustRightInd w:val="0"/>
        <w:ind w:firstLine="567"/>
        <w:jc w:val="both"/>
        <w:rPr>
          <w:bCs/>
          <w:lang w:val="bg-BG" w:eastAsia="bg-BG"/>
        </w:rPr>
      </w:pPr>
      <w:r w:rsidRPr="008333BA">
        <w:rPr>
          <w:bCs/>
          <w:lang w:val="bg-BG" w:eastAsia="bg-BG"/>
        </w:rPr>
        <w:t>Декларирам</w:t>
      </w:r>
      <w:r w:rsidR="004F2FD1">
        <w:rPr>
          <w:bCs/>
          <w:lang w:val="bg-BG" w:eastAsia="bg-BG"/>
        </w:rPr>
        <w:t>е, че сме</w:t>
      </w:r>
      <w:r w:rsidRPr="008333BA">
        <w:rPr>
          <w:bCs/>
          <w:lang w:val="bg-BG" w:eastAsia="bg-BG"/>
        </w:rPr>
        <w:t xml:space="preserve"> запознат</w:t>
      </w:r>
      <w:r w:rsidR="004F2FD1">
        <w:rPr>
          <w:bCs/>
          <w:lang w:val="bg-BG" w:eastAsia="bg-BG"/>
        </w:rPr>
        <w:t>и</w:t>
      </w:r>
      <w:r w:rsidRPr="008333BA">
        <w:rPr>
          <w:bCs/>
          <w:lang w:val="bg-BG" w:eastAsia="bg-BG"/>
        </w:rPr>
        <w:t xml:space="preserve"> с техническата спецификация на обществената поръчка, като заявявам</w:t>
      </w:r>
      <w:r w:rsidR="004F2FD1">
        <w:rPr>
          <w:bCs/>
          <w:lang w:val="bg-BG" w:eastAsia="bg-BG"/>
        </w:rPr>
        <w:t>е</w:t>
      </w:r>
      <w:r w:rsidRPr="008333BA">
        <w:rPr>
          <w:bCs/>
          <w:lang w:val="bg-BG" w:eastAsia="bg-BG"/>
        </w:rPr>
        <w:t>, че приемам</w:t>
      </w:r>
      <w:r w:rsidR="004F2FD1">
        <w:rPr>
          <w:bCs/>
          <w:lang w:val="bg-BG" w:eastAsia="bg-BG"/>
        </w:rPr>
        <w:t>е</w:t>
      </w:r>
      <w:r w:rsidRPr="008333BA">
        <w:rPr>
          <w:bCs/>
          <w:lang w:val="bg-BG" w:eastAsia="bg-BG"/>
        </w:rPr>
        <w:t xml:space="preserve"> всички </w:t>
      </w:r>
      <w:r w:rsidR="004F2FD1">
        <w:rPr>
          <w:bCs/>
          <w:lang w:val="bg-BG" w:eastAsia="bg-BG"/>
        </w:rPr>
        <w:t>нейни условия и предложението</w:t>
      </w:r>
      <w:r w:rsidRPr="008333BA">
        <w:rPr>
          <w:bCs/>
          <w:lang w:val="bg-BG" w:eastAsia="bg-BG"/>
        </w:rPr>
        <w:t xml:space="preserve"> за изпълнение е съобразено с всички изисквания на възложителя</w:t>
      </w:r>
      <w:r w:rsidR="004F2FD1">
        <w:rPr>
          <w:bCs/>
          <w:lang w:val="bg-BG" w:eastAsia="bg-BG"/>
        </w:rPr>
        <w:t>,</w:t>
      </w:r>
      <w:r w:rsidRPr="008333BA">
        <w:rPr>
          <w:bCs/>
          <w:lang w:val="bg-BG" w:eastAsia="bg-BG"/>
        </w:rPr>
        <w:t xml:space="preserve"> посочени в документацията на обществен</w:t>
      </w:r>
      <w:r w:rsidR="004F2FD1">
        <w:rPr>
          <w:bCs/>
          <w:lang w:val="bg-BG" w:eastAsia="bg-BG"/>
        </w:rPr>
        <w:t>ата поръчката. В случай, че бъдем</w:t>
      </w:r>
      <w:r w:rsidRPr="008333BA">
        <w:rPr>
          <w:bCs/>
          <w:lang w:val="bg-BG" w:eastAsia="bg-BG"/>
        </w:rPr>
        <w:t xml:space="preserve"> избран</w:t>
      </w:r>
      <w:r w:rsidR="004F2FD1">
        <w:rPr>
          <w:bCs/>
          <w:lang w:val="bg-BG" w:eastAsia="bg-BG"/>
        </w:rPr>
        <w:t>и</w:t>
      </w:r>
      <w:r w:rsidRPr="008333BA">
        <w:rPr>
          <w:bCs/>
          <w:lang w:val="bg-BG" w:eastAsia="bg-BG"/>
        </w:rPr>
        <w:t xml:space="preserve"> за изпълнител, ще спазвам</w:t>
      </w:r>
      <w:r w:rsidR="004F2FD1">
        <w:rPr>
          <w:bCs/>
          <w:lang w:val="bg-BG" w:eastAsia="bg-BG"/>
        </w:rPr>
        <w:t>е</w:t>
      </w:r>
      <w:r w:rsidRPr="008333BA">
        <w:rPr>
          <w:bCs/>
          <w:lang w:val="bg-BG" w:eastAsia="bg-BG"/>
        </w:rPr>
        <w:t xml:space="preserve"> утвърдените изисквания, които са задължителни и са съобразени с предмета на поръчката, съгласно нуждите на възложителя.</w:t>
      </w:r>
    </w:p>
    <w:p w:rsidR="008333BA" w:rsidRDefault="008333BA" w:rsidP="00AB26EA">
      <w:pPr>
        <w:autoSpaceDE w:val="0"/>
        <w:autoSpaceDN w:val="0"/>
        <w:adjustRightInd w:val="0"/>
        <w:ind w:firstLine="567"/>
        <w:jc w:val="both"/>
        <w:rPr>
          <w:b/>
          <w:bCs/>
          <w:lang w:eastAsia="bg-BG"/>
        </w:rPr>
      </w:pPr>
    </w:p>
    <w:p w:rsidR="008333BA" w:rsidRPr="00E8007D" w:rsidRDefault="008333BA" w:rsidP="00AB26EA">
      <w:pPr>
        <w:autoSpaceDE w:val="0"/>
        <w:autoSpaceDN w:val="0"/>
        <w:adjustRightInd w:val="0"/>
        <w:ind w:firstLine="567"/>
        <w:jc w:val="both"/>
        <w:rPr>
          <w:b/>
          <w:bCs/>
          <w:lang w:eastAsia="bg-BG"/>
        </w:rPr>
      </w:pPr>
    </w:p>
    <w:p w:rsidR="0085134E" w:rsidRPr="00CF52D2" w:rsidRDefault="0085134E" w:rsidP="0085134E">
      <w:pPr>
        <w:jc w:val="both"/>
        <w:rPr>
          <w:rStyle w:val="Emphasis"/>
          <w:i w:val="0"/>
          <w:lang w:val="en-US"/>
        </w:rPr>
      </w:pPr>
    </w:p>
    <w:p w:rsidR="0085134E" w:rsidRPr="008D78A8" w:rsidRDefault="0085134E" w:rsidP="0085134E">
      <w:pPr>
        <w:jc w:val="both"/>
        <w:rPr>
          <w:lang w:val="bg-BG"/>
        </w:rPr>
      </w:pPr>
    </w:p>
    <w:p w:rsidR="0085134E" w:rsidRPr="008D78A8" w:rsidRDefault="0085134E" w:rsidP="0085134E">
      <w:pPr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 xml:space="preserve">…………………..г.                                </w:t>
      </w:r>
      <w:r w:rsidRPr="008D78A8">
        <w:rPr>
          <w:rStyle w:val="Emphasis"/>
          <w:i w:val="0"/>
          <w:lang w:val="bg-BG"/>
        </w:rPr>
        <w:tab/>
      </w:r>
      <w:r w:rsidRPr="008D78A8">
        <w:rPr>
          <w:rStyle w:val="Emphasis"/>
          <w:i w:val="0"/>
          <w:lang w:val="bg-BG"/>
        </w:rPr>
        <w:tab/>
        <w:t xml:space="preserve">  Участник:……………………………</w:t>
      </w:r>
    </w:p>
    <w:p w:rsidR="0085134E" w:rsidRPr="008D78A8" w:rsidRDefault="0085134E" w:rsidP="0085134E">
      <w:pPr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 xml:space="preserve">                                                                                                   </w:t>
      </w:r>
      <w:r w:rsidRPr="008D78A8">
        <w:rPr>
          <w:rStyle w:val="Emphasis"/>
          <w:i w:val="0"/>
          <w:lang w:val="bg-BG"/>
        </w:rPr>
        <w:tab/>
        <w:t xml:space="preserve">  (име и длъжност)</w:t>
      </w:r>
    </w:p>
    <w:p w:rsidR="0085134E" w:rsidRPr="008D78A8" w:rsidRDefault="0085134E" w:rsidP="0085134E">
      <w:pPr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 xml:space="preserve">(дата на подписване)                                  </w:t>
      </w:r>
      <w:r>
        <w:rPr>
          <w:rStyle w:val="Emphasis"/>
          <w:i w:val="0"/>
          <w:lang w:val="bg-BG"/>
        </w:rPr>
        <w:t xml:space="preserve">                           </w:t>
      </w:r>
      <w:r>
        <w:rPr>
          <w:rStyle w:val="Emphasis"/>
          <w:i w:val="0"/>
          <w:lang w:val="bg-BG"/>
        </w:rPr>
        <w:tab/>
        <w:t xml:space="preserve">  </w:t>
      </w:r>
      <w:r w:rsidRPr="008D78A8">
        <w:rPr>
          <w:rStyle w:val="Emphasis"/>
          <w:i w:val="0"/>
          <w:lang w:val="bg-BG"/>
        </w:rPr>
        <w:t>(подпис и печат)</w:t>
      </w:r>
    </w:p>
    <w:p w:rsidR="0085134E" w:rsidRPr="008D78A8" w:rsidRDefault="0085134E" w:rsidP="0085134E">
      <w:pPr>
        <w:jc w:val="both"/>
        <w:rPr>
          <w:lang w:val="bg-BG"/>
        </w:rPr>
      </w:pPr>
    </w:p>
    <w:p w:rsidR="0085134E" w:rsidRPr="008D78A8" w:rsidRDefault="0085134E" w:rsidP="0085134E">
      <w:pPr>
        <w:jc w:val="both"/>
        <w:rPr>
          <w:lang w:val="bg-BG"/>
        </w:rPr>
      </w:pPr>
    </w:p>
    <w:p w:rsidR="0085134E" w:rsidRDefault="0085134E" w:rsidP="0085134E">
      <w:pPr>
        <w:jc w:val="both"/>
        <w:rPr>
          <w:lang w:val="bg-BG"/>
        </w:rPr>
      </w:pPr>
    </w:p>
    <w:p w:rsidR="0085134E" w:rsidRPr="008D78A8" w:rsidRDefault="0085134E" w:rsidP="0085134E">
      <w:pPr>
        <w:jc w:val="both"/>
        <w:rPr>
          <w:lang w:val="bg-BG"/>
        </w:rPr>
      </w:pPr>
    </w:p>
    <w:p w:rsidR="0085134E" w:rsidRPr="008D78A8" w:rsidRDefault="0085134E" w:rsidP="0085134E">
      <w:pPr>
        <w:jc w:val="both"/>
        <w:rPr>
          <w:b/>
          <w:lang w:val="bg-BG"/>
        </w:rPr>
      </w:pPr>
    </w:p>
    <w:p w:rsidR="00185E6D" w:rsidRDefault="00185E6D"/>
    <w:sectPr w:rsidR="00185E6D" w:rsidSect="00674435">
      <w:headerReference w:type="default" r:id="rId7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BA" w:rsidRDefault="006938BA" w:rsidP="0085134E">
      <w:r>
        <w:separator/>
      </w:r>
    </w:p>
  </w:endnote>
  <w:endnote w:type="continuationSeparator" w:id="0">
    <w:p w:rsidR="006938BA" w:rsidRDefault="006938BA" w:rsidP="0085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Ne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BA" w:rsidRDefault="006938BA" w:rsidP="0085134E">
      <w:r>
        <w:separator/>
      </w:r>
    </w:p>
  </w:footnote>
  <w:footnote w:type="continuationSeparator" w:id="0">
    <w:p w:rsidR="006938BA" w:rsidRDefault="006938BA" w:rsidP="00851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34E" w:rsidRPr="0085134E" w:rsidRDefault="0085134E">
    <w:pPr>
      <w:pStyle w:val="Header"/>
      <w:rPr>
        <w:b/>
        <w:lang w:val="bg-BG"/>
      </w:rPr>
    </w:pPr>
    <w:r>
      <w:rPr>
        <w:b/>
        <w:lang w:val="bg-BG"/>
      </w:rPr>
      <w:tab/>
    </w:r>
    <w:r>
      <w:rPr>
        <w:b/>
        <w:lang w:val="bg-BG"/>
      </w:rPr>
      <w:tab/>
    </w:r>
    <w:r w:rsidR="006361E5">
      <w:rPr>
        <w:b/>
        <w:lang w:val="bg-BG"/>
      </w:rPr>
      <w:t>Приложение №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DC5"/>
    <w:multiLevelType w:val="hybridMultilevel"/>
    <w:tmpl w:val="3E14DED6"/>
    <w:lvl w:ilvl="0" w:tplc="37ECC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13853"/>
    <w:multiLevelType w:val="hybridMultilevel"/>
    <w:tmpl w:val="E0EA17EA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BFCCA"/>
    <w:multiLevelType w:val="singleLevel"/>
    <w:tmpl w:val="6B50697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="Calibri" w:hAnsi="Times New Roman" w:cs="Times New Roman"/>
        <w:b/>
      </w:rPr>
    </w:lvl>
  </w:abstractNum>
  <w:abstractNum w:abstractNumId="3" w15:restartNumberingAfterBreak="0">
    <w:nsid w:val="7DFD225A"/>
    <w:multiLevelType w:val="hybridMultilevel"/>
    <w:tmpl w:val="F760CA5C"/>
    <w:lvl w:ilvl="0" w:tplc="5680E95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6D"/>
    <w:rsid w:val="000036CE"/>
    <w:rsid w:val="000554AB"/>
    <w:rsid w:val="00071C1A"/>
    <w:rsid w:val="0008795C"/>
    <w:rsid w:val="000B5580"/>
    <w:rsid w:val="00106C5D"/>
    <w:rsid w:val="00111DB4"/>
    <w:rsid w:val="00185E6D"/>
    <w:rsid w:val="0019700B"/>
    <w:rsid w:val="001E02EB"/>
    <w:rsid w:val="001E166D"/>
    <w:rsid w:val="002D4DDD"/>
    <w:rsid w:val="003C2711"/>
    <w:rsid w:val="00434C6D"/>
    <w:rsid w:val="0043585B"/>
    <w:rsid w:val="00473C35"/>
    <w:rsid w:val="004B071C"/>
    <w:rsid w:val="004F2FD1"/>
    <w:rsid w:val="004F710E"/>
    <w:rsid w:val="00544064"/>
    <w:rsid w:val="00567493"/>
    <w:rsid w:val="00605382"/>
    <w:rsid w:val="006361E5"/>
    <w:rsid w:val="00640083"/>
    <w:rsid w:val="0067243C"/>
    <w:rsid w:val="00674435"/>
    <w:rsid w:val="006830A0"/>
    <w:rsid w:val="006938BA"/>
    <w:rsid w:val="006B1BD2"/>
    <w:rsid w:val="00825BFD"/>
    <w:rsid w:val="008333BA"/>
    <w:rsid w:val="0085134E"/>
    <w:rsid w:val="00864C04"/>
    <w:rsid w:val="00901134"/>
    <w:rsid w:val="009409BC"/>
    <w:rsid w:val="009964E8"/>
    <w:rsid w:val="00A64444"/>
    <w:rsid w:val="00AB26EA"/>
    <w:rsid w:val="00B350FF"/>
    <w:rsid w:val="00B9150B"/>
    <w:rsid w:val="00BA2DC3"/>
    <w:rsid w:val="00BC2D7D"/>
    <w:rsid w:val="00BD0E33"/>
    <w:rsid w:val="00C33070"/>
    <w:rsid w:val="00C86EA5"/>
    <w:rsid w:val="00CF52D2"/>
    <w:rsid w:val="00D4005A"/>
    <w:rsid w:val="00E02825"/>
    <w:rsid w:val="00F0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BE5E"/>
  <w15:chartTrackingRefBased/>
  <w15:docId w15:val="{5431B10A-524E-48F4-8E28-90EB794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5134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5134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34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134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34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B1BD2"/>
    <w:pPr>
      <w:ind w:left="720"/>
      <w:contextualSpacing/>
    </w:pPr>
  </w:style>
  <w:style w:type="paragraph" w:styleId="NormalWeb">
    <w:name w:val="Normal (Web)"/>
    <w:basedOn w:val="Normal"/>
    <w:qFormat/>
    <w:rsid w:val="0043585B"/>
    <w:pPr>
      <w:suppressAutoHyphens/>
      <w:spacing w:before="280" w:after="280"/>
    </w:pPr>
    <w:rPr>
      <w:rFonts w:ascii="Arial Unicode MS" w:eastAsia="Arial Unicode MS" w:hAnsi="Arial Unicode MS" w:cs="Arial Unicode MS"/>
      <w:lang w:eastAsia="zh-CN"/>
    </w:rPr>
  </w:style>
  <w:style w:type="character" w:styleId="Hyperlink">
    <w:name w:val="Hyperlink"/>
    <w:basedOn w:val="DefaultParagraphFont"/>
    <w:uiPriority w:val="99"/>
    <w:unhideWhenUsed/>
    <w:rsid w:val="00435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Antoniya Kiselova</dc:creator>
  <cp:keywords/>
  <dc:description/>
  <cp:lastModifiedBy>Antoniya Kiselova</cp:lastModifiedBy>
  <cp:revision>31</cp:revision>
  <dcterms:created xsi:type="dcterms:W3CDTF">2019-10-10T13:07:00Z</dcterms:created>
  <dcterms:modified xsi:type="dcterms:W3CDTF">2019-12-18T14:20:00Z</dcterms:modified>
</cp:coreProperties>
</file>